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72B9E" w14:textId="60AE27EA" w:rsidR="003B16F7" w:rsidRDefault="003B16F7" w:rsidP="003B16F7">
      <w:r>
        <w:t>Annexe : Informations sur les ballons utilisés par le Club Aérostatique de Franche-Comté</w:t>
      </w:r>
    </w:p>
    <w:p w14:paraId="4CB5D34B" w14:textId="77777777" w:rsidR="003B16F7" w:rsidRDefault="003B16F7" w:rsidP="003B16F7"/>
    <w:p w14:paraId="6D22A860" w14:textId="77777777" w:rsidR="003B16F7" w:rsidRDefault="003B16F7" w:rsidP="003B16F7"/>
    <w:p w14:paraId="1F101CC3" w14:textId="77777777" w:rsidR="003B16F7" w:rsidRDefault="003B16F7" w:rsidP="003B16F7"/>
    <w:p w14:paraId="609EF6B9" w14:textId="77777777" w:rsidR="003B16F7" w:rsidRPr="003B16F7" w:rsidRDefault="003B16F7" w:rsidP="003B16F7"/>
    <w:p w14:paraId="57C54219" w14:textId="4585B05E" w:rsidR="003B16F7" w:rsidRDefault="003B16F7" w:rsidP="003B16F7"/>
    <w:tbl>
      <w:tblPr>
        <w:tblStyle w:val="Grilledutableau"/>
        <w:tblW w:w="9158" w:type="dxa"/>
        <w:tblLook w:val="04A0" w:firstRow="1" w:lastRow="0" w:firstColumn="1" w:lastColumn="0" w:noHBand="0" w:noVBand="1"/>
      </w:tblPr>
      <w:tblGrid>
        <w:gridCol w:w="1506"/>
        <w:gridCol w:w="1506"/>
        <w:gridCol w:w="1524"/>
        <w:gridCol w:w="1569"/>
        <w:gridCol w:w="1527"/>
        <w:gridCol w:w="1526"/>
      </w:tblGrid>
      <w:tr w:rsidR="003B16F7" w14:paraId="4B4BBCF1" w14:textId="77777777" w:rsidTr="00056911">
        <w:trPr>
          <w:trHeight w:val="1054"/>
        </w:trPr>
        <w:tc>
          <w:tcPr>
            <w:tcW w:w="1506" w:type="dxa"/>
          </w:tcPr>
          <w:p w14:paraId="24C7FC51" w14:textId="4D5BF265" w:rsidR="003B16F7" w:rsidRPr="003B16F7" w:rsidRDefault="003B16F7" w:rsidP="003B16F7">
            <w:pPr>
              <w:rPr>
                <w:rFonts w:ascii="Futura Std Light" w:hAnsi="Futura Std Light"/>
                <w:sz w:val="20"/>
                <w:szCs w:val="20"/>
              </w:rPr>
            </w:pPr>
            <w:r w:rsidRPr="003B16F7">
              <w:rPr>
                <w:rFonts w:ascii="Futura Std Light" w:hAnsi="Futura Std Light"/>
                <w:sz w:val="20"/>
                <w:szCs w:val="20"/>
              </w:rPr>
              <w:t xml:space="preserve">Numéro de série du ballon </w:t>
            </w:r>
          </w:p>
          <w:p w14:paraId="69AC1164" w14:textId="77777777" w:rsidR="003B16F7" w:rsidRPr="003B16F7" w:rsidRDefault="003B16F7" w:rsidP="003B16F7">
            <w:pPr>
              <w:rPr>
                <w:rFonts w:ascii="Futura Std Light" w:hAnsi="Futura Std Light"/>
                <w:sz w:val="20"/>
                <w:szCs w:val="20"/>
              </w:rPr>
            </w:pPr>
          </w:p>
        </w:tc>
        <w:tc>
          <w:tcPr>
            <w:tcW w:w="1506" w:type="dxa"/>
          </w:tcPr>
          <w:p w14:paraId="7BC03395" w14:textId="02F0077D" w:rsidR="003B16F7" w:rsidRPr="003B16F7" w:rsidRDefault="003B16F7" w:rsidP="003B16F7">
            <w:pPr>
              <w:rPr>
                <w:rFonts w:ascii="Futura Std Light" w:hAnsi="Futura Std Light"/>
                <w:sz w:val="20"/>
                <w:szCs w:val="20"/>
              </w:rPr>
            </w:pPr>
            <w:r w:rsidRPr="003B16F7">
              <w:rPr>
                <w:rFonts w:ascii="Futura Std Light" w:hAnsi="Futura Std Light"/>
                <w:sz w:val="20"/>
                <w:szCs w:val="20"/>
              </w:rPr>
              <w:t xml:space="preserve">Type ballon </w:t>
            </w:r>
          </w:p>
          <w:p w14:paraId="092418C0" w14:textId="77777777" w:rsidR="003B16F7" w:rsidRPr="003B16F7" w:rsidRDefault="003B16F7" w:rsidP="003B16F7">
            <w:pPr>
              <w:rPr>
                <w:rFonts w:ascii="Futura Std Light" w:hAnsi="Futura Std Light"/>
                <w:sz w:val="20"/>
                <w:szCs w:val="20"/>
              </w:rPr>
            </w:pPr>
          </w:p>
        </w:tc>
        <w:tc>
          <w:tcPr>
            <w:tcW w:w="1524" w:type="dxa"/>
          </w:tcPr>
          <w:p w14:paraId="469CA927" w14:textId="5B6ED812" w:rsidR="003B16F7" w:rsidRPr="003B16F7" w:rsidRDefault="003B16F7" w:rsidP="003B16F7">
            <w:pPr>
              <w:rPr>
                <w:rFonts w:ascii="Futura Std Light" w:hAnsi="Futura Std Light"/>
                <w:sz w:val="20"/>
                <w:szCs w:val="20"/>
              </w:rPr>
            </w:pPr>
            <w:r w:rsidRPr="003B16F7">
              <w:rPr>
                <w:rFonts w:ascii="Futura Std Light" w:hAnsi="Futura Std Light"/>
                <w:sz w:val="20"/>
                <w:szCs w:val="20"/>
              </w:rPr>
              <w:t xml:space="preserve">Immatriculation </w:t>
            </w:r>
          </w:p>
          <w:p w14:paraId="48D6350C" w14:textId="77777777" w:rsidR="003B16F7" w:rsidRPr="003B16F7" w:rsidRDefault="003B16F7" w:rsidP="003B16F7">
            <w:pPr>
              <w:rPr>
                <w:rFonts w:ascii="Futura Std Light" w:hAnsi="Futura Std Light"/>
                <w:sz w:val="20"/>
                <w:szCs w:val="20"/>
              </w:rPr>
            </w:pPr>
          </w:p>
        </w:tc>
        <w:tc>
          <w:tcPr>
            <w:tcW w:w="1569" w:type="dxa"/>
          </w:tcPr>
          <w:p w14:paraId="17EFAE4A" w14:textId="4664110A" w:rsidR="003B16F7" w:rsidRPr="003B16F7" w:rsidRDefault="003B16F7" w:rsidP="003B16F7">
            <w:pPr>
              <w:rPr>
                <w:rFonts w:ascii="Futura Std Light" w:hAnsi="Futura Std Light"/>
                <w:sz w:val="20"/>
                <w:szCs w:val="20"/>
              </w:rPr>
            </w:pPr>
            <w:r w:rsidRPr="003B16F7">
              <w:rPr>
                <w:rFonts w:ascii="Futura Std Light" w:hAnsi="Futura Std Light"/>
                <w:sz w:val="20"/>
                <w:szCs w:val="20"/>
              </w:rPr>
              <w:t xml:space="preserve">Base principale </w:t>
            </w:r>
          </w:p>
          <w:p w14:paraId="5CBDE925" w14:textId="77777777" w:rsidR="003B16F7" w:rsidRPr="003B16F7" w:rsidRDefault="003B16F7" w:rsidP="003B16F7">
            <w:pPr>
              <w:rPr>
                <w:rFonts w:ascii="Futura Std Light" w:hAnsi="Futura Std Light"/>
                <w:sz w:val="20"/>
                <w:szCs w:val="20"/>
              </w:rPr>
            </w:pPr>
          </w:p>
        </w:tc>
        <w:tc>
          <w:tcPr>
            <w:tcW w:w="1527" w:type="dxa"/>
          </w:tcPr>
          <w:p w14:paraId="45316DFF" w14:textId="07EE990F" w:rsidR="003B16F7" w:rsidRPr="003B16F7" w:rsidRDefault="003B16F7" w:rsidP="003B16F7">
            <w:pPr>
              <w:rPr>
                <w:rFonts w:ascii="Futura Std Light" w:hAnsi="Futura Std Light"/>
                <w:sz w:val="20"/>
                <w:szCs w:val="20"/>
                <w:lang w:val="en-US"/>
              </w:rPr>
            </w:pPr>
            <w:r w:rsidRPr="003B16F7">
              <w:rPr>
                <w:rFonts w:ascii="Futura Std Light" w:hAnsi="Futura Std Light"/>
                <w:sz w:val="20"/>
                <w:szCs w:val="20"/>
                <w:lang w:val="en-US"/>
              </w:rPr>
              <w:t xml:space="preserve">Type(s) </w:t>
            </w:r>
            <w:proofErr w:type="spellStart"/>
            <w:r w:rsidRPr="003B16F7">
              <w:rPr>
                <w:rFonts w:ascii="Futura Std Light" w:hAnsi="Futura Std Light"/>
                <w:sz w:val="20"/>
                <w:szCs w:val="20"/>
                <w:lang w:val="en-US"/>
              </w:rPr>
              <w:t>d’exploitation</w:t>
            </w:r>
            <w:proofErr w:type="spellEnd"/>
            <w:r w:rsidRPr="003B16F7">
              <w:rPr>
                <w:rFonts w:ascii="Futura Std Light" w:hAnsi="Futura Std Light"/>
                <w:sz w:val="20"/>
                <w:szCs w:val="20"/>
                <w:lang w:val="en-US"/>
              </w:rPr>
              <w:t xml:space="preserve">(s)  </w:t>
            </w:r>
          </w:p>
          <w:p w14:paraId="7CA61DD5" w14:textId="77777777" w:rsidR="003B16F7" w:rsidRPr="003B16F7" w:rsidRDefault="003B16F7" w:rsidP="003B16F7">
            <w:pPr>
              <w:rPr>
                <w:rFonts w:ascii="Futura Std Light" w:hAnsi="Futura Std Light"/>
                <w:sz w:val="20"/>
                <w:szCs w:val="20"/>
                <w:lang w:val="en-US"/>
              </w:rPr>
            </w:pPr>
          </w:p>
        </w:tc>
        <w:tc>
          <w:tcPr>
            <w:tcW w:w="1526" w:type="dxa"/>
          </w:tcPr>
          <w:p w14:paraId="439752B0" w14:textId="6772818E" w:rsidR="003B16F7" w:rsidRPr="003B16F7" w:rsidRDefault="003B16F7" w:rsidP="003B16F7">
            <w:pPr>
              <w:rPr>
                <w:rFonts w:ascii="Futura Std Light" w:hAnsi="Futura Std Light"/>
                <w:sz w:val="20"/>
                <w:szCs w:val="20"/>
              </w:rPr>
            </w:pPr>
            <w:r w:rsidRPr="003B16F7">
              <w:rPr>
                <w:rFonts w:ascii="Futura Std Light" w:hAnsi="Futura Std Light"/>
                <w:sz w:val="20"/>
                <w:szCs w:val="20"/>
              </w:rPr>
              <w:t xml:space="preserve">Organisme responsable de la gestion du maintien de </w:t>
            </w:r>
            <w:proofErr w:type="spellStart"/>
            <w:r w:rsidRPr="003B16F7">
              <w:rPr>
                <w:rFonts w:ascii="Futura Std Light" w:hAnsi="Futura Std Light"/>
                <w:sz w:val="20"/>
                <w:szCs w:val="20"/>
              </w:rPr>
              <w:t>navigabilitéé</w:t>
            </w:r>
            <w:proofErr w:type="spellEnd"/>
            <w:r w:rsidRPr="003B16F7">
              <w:rPr>
                <w:rFonts w:ascii="Futura Std Light" w:hAnsi="Futura Std Light"/>
                <w:sz w:val="20"/>
                <w:szCs w:val="20"/>
              </w:rPr>
              <w:t xml:space="preserve">  </w:t>
            </w:r>
          </w:p>
          <w:p w14:paraId="0BD37C14" w14:textId="77777777" w:rsidR="003B16F7" w:rsidRPr="003B16F7" w:rsidRDefault="003B16F7" w:rsidP="003B16F7">
            <w:pPr>
              <w:rPr>
                <w:rFonts w:ascii="Futura Std Light" w:hAnsi="Futura Std Light"/>
                <w:sz w:val="20"/>
                <w:szCs w:val="20"/>
              </w:rPr>
            </w:pPr>
          </w:p>
        </w:tc>
      </w:tr>
      <w:tr w:rsidR="003B16F7" w14:paraId="3796F673" w14:textId="77777777" w:rsidTr="00056911">
        <w:trPr>
          <w:trHeight w:val="737"/>
        </w:trPr>
        <w:tc>
          <w:tcPr>
            <w:tcW w:w="1506" w:type="dxa"/>
          </w:tcPr>
          <w:p w14:paraId="1783528D" w14:textId="47159569" w:rsidR="003B16F7" w:rsidRPr="00751E0F" w:rsidRDefault="003B16F7" w:rsidP="003B16F7">
            <w:pPr>
              <w:rPr>
                <w:rFonts w:ascii="Futura Std Book" w:hAnsi="Futura Std Book"/>
                <w:sz w:val="20"/>
                <w:szCs w:val="20"/>
              </w:rPr>
            </w:pPr>
            <w:r w:rsidRPr="00751E0F">
              <w:rPr>
                <w:rFonts w:ascii="Futura Std Book" w:hAnsi="Futura Std Book"/>
                <w:sz w:val="20"/>
                <w:szCs w:val="20"/>
              </w:rPr>
              <w:t>619</w:t>
            </w:r>
          </w:p>
        </w:tc>
        <w:tc>
          <w:tcPr>
            <w:tcW w:w="1506" w:type="dxa"/>
          </w:tcPr>
          <w:p w14:paraId="2402BC72" w14:textId="4EE0E8C8" w:rsidR="003B16F7" w:rsidRPr="00751E0F" w:rsidRDefault="003B16F7" w:rsidP="003B16F7">
            <w:pPr>
              <w:rPr>
                <w:rFonts w:ascii="Futura Std Book" w:hAnsi="Futura Std Book"/>
                <w:sz w:val="20"/>
                <w:szCs w:val="20"/>
              </w:rPr>
            </w:pPr>
            <w:proofErr w:type="spellStart"/>
            <w:r w:rsidRPr="00751E0F">
              <w:rPr>
                <w:rFonts w:ascii="Futura Std Book" w:hAnsi="Futura Std Book"/>
                <w:sz w:val="20"/>
                <w:szCs w:val="20"/>
              </w:rPr>
              <w:t>Kubicek</w:t>
            </w:r>
            <w:proofErr w:type="spellEnd"/>
            <w:r w:rsidRPr="00751E0F">
              <w:rPr>
                <w:rFonts w:ascii="Futura Std Book" w:hAnsi="Futura Std Book"/>
                <w:sz w:val="20"/>
                <w:szCs w:val="20"/>
              </w:rPr>
              <w:t xml:space="preserve"> BB30Z</w:t>
            </w:r>
          </w:p>
        </w:tc>
        <w:tc>
          <w:tcPr>
            <w:tcW w:w="1524" w:type="dxa"/>
          </w:tcPr>
          <w:p w14:paraId="1804375C" w14:textId="01C534CB" w:rsidR="003B16F7" w:rsidRPr="00751E0F" w:rsidRDefault="003B16F7" w:rsidP="003B16F7">
            <w:pPr>
              <w:rPr>
                <w:rFonts w:ascii="Futura Std Book" w:hAnsi="Futura Std Book"/>
                <w:sz w:val="20"/>
                <w:szCs w:val="20"/>
              </w:rPr>
            </w:pPr>
            <w:r w:rsidRPr="00751E0F">
              <w:rPr>
                <w:rFonts w:ascii="Futura Std Book" w:hAnsi="Futura Std Book"/>
                <w:sz w:val="20"/>
                <w:szCs w:val="20"/>
              </w:rPr>
              <w:t>F-HCFC</w:t>
            </w:r>
          </w:p>
        </w:tc>
        <w:tc>
          <w:tcPr>
            <w:tcW w:w="1569" w:type="dxa"/>
          </w:tcPr>
          <w:p w14:paraId="74CC8502" w14:textId="5ECA2ED6" w:rsidR="003B16F7" w:rsidRPr="00751E0F" w:rsidRDefault="003B16F7" w:rsidP="003B16F7">
            <w:pPr>
              <w:rPr>
                <w:rFonts w:ascii="Futura Std Book" w:hAnsi="Futura Std Book"/>
                <w:sz w:val="20"/>
                <w:szCs w:val="20"/>
              </w:rPr>
            </w:pPr>
            <w:proofErr w:type="spellStart"/>
            <w:r w:rsidRPr="00751E0F">
              <w:rPr>
                <w:rFonts w:ascii="Futura Std Book" w:hAnsi="Futura Std Book"/>
                <w:sz w:val="20"/>
                <w:szCs w:val="20"/>
              </w:rPr>
              <w:t>Foussemagne</w:t>
            </w:r>
            <w:proofErr w:type="spellEnd"/>
          </w:p>
        </w:tc>
        <w:tc>
          <w:tcPr>
            <w:tcW w:w="1527" w:type="dxa"/>
          </w:tcPr>
          <w:p w14:paraId="65178D98" w14:textId="0D73B8D0" w:rsidR="003B16F7" w:rsidRPr="00751E0F" w:rsidRDefault="003B16F7" w:rsidP="003B16F7">
            <w:pPr>
              <w:rPr>
                <w:rFonts w:ascii="Futura Std Book" w:hAnsi="Futura Std Book"/>
                <w:sz w:val="20"/>
                <w:szCs w:val="20"/>
              </w:rPr>
            </w:pPr>
            <w:r w:rsidRPr="00751E0F">
              <w:rPr>
                <w:rFonts w:ascii="Futura Std Book" w:hAnsi="Futura Std Book"/>
                <w:sz w:val="20"/>
                <w:szCs w:val="20"/>
              </w:rPr>
              <w:t>Commerciale</w:t>
            </w:r>
          </w:p>
        </w:tc>
        <w:tc>
          <w:tcPr>
            <w:tcW w:w="1526" w:type="dxa"/>
          </w:tcPr>
          <w:p w14:paraId="539FE166" w14:textId="2B85BAB6" w:rsidR="003B16F7" w:rsidRPr="00751E0F" w:rsidRDefault="003B16F7" w:rsidP="003B16F7">
            <w:pPr>
              <w:rPr>
                <w:rFonts w:ascii="Futura Std Book" w:hAnsi="Futura Std Book"/>
                <w:sz w:val="20"/>
                <w:szCs w:val="20"/>
              </w:rPr>
            </w:pPr>
            <w:r w:rsidRPr="00751E0F">
              <w:rPr>
                <w:rFonts w:ascii="Futura Std Book" w:hAnsi="Futura Std Book"/>
                <w:sz w:val="20"/>
                <w:szCs w:val="20"/>
              </w:rPr>
              <w:t>L'Atelier de la montgolfière (voir annexe)</w:t>
            </w:r>
          </w:p>
        </w:tc>
      </w:tr>
      <w:tr w:rsidR="003B16F7" w14:paraId="5956880B" w14:textId="77777777" w:rsidTr="00056911">
        <w:trPr>
          <w:trHeight w:val="737"/>
        </w:trPr>
        <w:tc>
          <w:tcPr>
            <w:tcW w:w="1506" w:type="dxa"/>
          </w:tcPr>
          <w:p w14:paraId="35795EF0" w14:textId="18353F82" w:rsidR="003B16F7" w:rsidRPr="00751E0F" w:rsidRDefault="003B16F7" w:rsidP="003B16F7">
            <w:pPr>
              <w:rPr>
                <w:rFonts w:ascii="Futura Std Book" w:hAnsi="Futura Std Book"/>
                <w:sz w:val="20"/>
                <w:szCs w:val="20"/>
              </w:rPr>
            </w:pPr>
            <w:r w:rsidRPr="00751E0F">
              <w:rPr>
                <w:rFonts w:ascii="Futura Std Book" w:hAnsi="Futura Std Book"/>
                <w:sz w:val="20"/>
                <w:szCs w:val="20"/>
              </w:rPr>
              <w:t>11328</w:t>
            </w:r>
          </w:p>
        </w:tc>
        <w:tc>
          <w:tcPr>
            <w:tcW w:w="1506" w:type="dxa"/>
          </w:tcPr>
          <w:p w14:paraId="0C3BE9C5" w14:textId="790D5310" w:rsidR="003B16F7" w:rsidRPr="00751E0F" w:rsidRDefault="003B16F7" w:rsidP="003B16F7">
            <w:pPr>
              <w:rPr>
                <w:rFonts w:ascii="Futura Std Book" w:hAnsi="Futura Std Book"/>
                <w:sz w:val="20"/>
                <w:szCs w:val="20"/>
              </w:rPr>
            </w:pPr>
            <w:r w:rsidRPr="00751E0F">
              <w:rPr>
                <w:rFonts w:ascii="Futura Std Book" w:hAnsi="Futura Std Book"/>
                <w:sz w:val="20"/>
                <w:szCs w:val="20"/>
              </w:rPr>
              <w:t>Cameron C80</w:t>
            </w:r>
          </w:p>
        </w:tc>
        <w:tc>
          <w:tcPr>
            <w:tcW w:w="1524" w:type="dxa"/>
          </w:tcPr>
          <w:p w14:paraId="7183D01A" w14:textId="5D16C76B" w:rsidR="003B16F7" w:rsidRPr="00751E0F" w:rsidRDefault="003B16F7" w:rsidP="003B16F7">
            <w:pPr>
              <w:rPr>
                <w:rFonts w:ascii="Futura Std Book" w:hAnsi="Futura Std Book"/>
                <w:sz w:val="20"/>
                <w:szCs w:val="20"/>
              </w:rPr>
            </w:pPr>
            <w:r w:rsidRPr="00751E0F">
              <w:rPr>
                <w:rFonts w:ascii="Futura Std Book" w:hAnsi="Futura Std Book"/>
                <w:sz w:val="20"/>
                <w:szCs w:val="20"/>
              </w:rPr>
              <w:t>F-HCAJ</w:t>
            </w:r>
          </w:p>
        </w:tc>
        <w:tc>
          <w:tcPr>
            <w:tcW w:w="1569" w:type="dxa"/>
          </w:tcPr>
          <w:p w14:paraId="68D375B8" w14:textId="0F16C7DB" w:rsidR="003B16F7" w:rsidRPr="00751E0F" w:rsidRDefault="003B16F7" w:rsidP="003B16F7">
            <w:pPr>
              <w:rPr>
                <w:rFonts w:ascii="Futura Std Book" w:hAnsi="Futura Std Book"/>
                <w:sz w:val="20"/>
                <w:szCs w:val="20"/>
              </w:rPr>
            </w:pPr>
            <w:proofErr w:type="spellStart"/>
            <w:r w:rsidRPr="00751E0F">
              <w:rPr>
                <w:rFonts w:ascii="Futura Std Book" w:hAnsi="Futura Std Book"/>
                <w:sz w:val="20"/>
                <w:szCs w:val="20"/>
              </w:rPr>
              <w:t>Foussemagne</w:t>
            </w:r>
            <w:proofErr w:type="spellEnd"/>
          </w:p>
        </w:tc>
        <w:tc>
          <w:tcPr>
            <w:tcW w:w="1527" w:type="dxa"/>
          </w:tcPr>
          <w:p w14:paraId="135812DA" w14:textId="77FDE53C" w:rsidR="003B16F7" w:rsidRPr="00751E0F" w:rsidRDefault="003B16F7" w:rsidP="003B16F7">
            <w:pPr>
              <w:rPr>
                <w:rFonts w:ascii="Futura Std Book" w:hAnsi="Futura Std Book"/>
                <w:sz w:val="20"/>
                <w:szCs w:val="20"/>
              </w:rPr>
            </w:pPr>
            <w:r w:rsidRPr="00751E0F">
              <w:rPr>
                <w:rFonts w:ascii="Futura Std Book" w:hAnsi="Futura Std Book"/>
                <w:sz w:val="20"/>
                <w:szCs w:val="20"/>
              </w:rPr>
              <w:t>Commerciale</w:t>
            </w:r>
          </w:p>
        </w:tc>
        <w:tc>
          <w:tcPr>
            <w:tcW w:w="1526" w:type="dxa"/>
          </w:tcPr>
          <w:p w14:paraId="34D7E41A" w14:textId="62503657" w:rsidR="003B16F7" w:rsidRPr="00751E0F" w:rsidRDefault="003B16F7" w:rsidP="003B16F7">
            <w:pPr>
              <w:rPr>
                <w:rFonts w:ascii="Futura Std Book" w:hAnsi="Futura Std Book"/>
                <w:sz w:val="20"/>
                <w:szCs w:val="20"/>
              </w:rPr>
            </w:pPr>
            <w:r w:rsidRPr="00751E0F">
              <w:rPr>
                <w:rFonts w:ascii="Futura Std Book" w:hAnsi="Futura Std Book"/>
                <w:sz w:val="20"/>
                <w:szCs w:val="20"/>
              </w:rPr>
              <w:t>L'Atelier de la montgolfière (voir annexe)</w:t>
            </w:r>
          </w:p>
        </w:tc>
      </w:tr>
      <w:tr w:rsidR="003B16F7" w14:paraId="3FCE76EE" w14:textId="77777777" w:rsidTr="00056911">
        <w:trPr>
          <w:trHeight w:val="751"/>
        </w:trPr>
        <w:tc>
          <w:tcPr>
            <w:tcW w:w="1506" w:type="dxa"/>
          </w:tcPr>
          <w:p w14:paraId="67ADFC97" w14:textId="03975A67" w:rsidR="003B16F7" w:rsidRPr="00751E0F" w:rsidRDefault="003B16F7" w:rsidP="003B16F7">
            <w:pPr>
              <w:rPr>
                <w:rFonts w:ascii="Futura Std Book" w:hAnsi="Futura Std Book"/>
                <w:sz w:val="20"/>
                <w:szCs w:val="20"/>
              </w:rPr>
            </w:pPr>
            <w:r w:rsidRPr="00751E0F">
              <w:rPr>
                <w:rFonts w:ascii="Futura Std Book" w:hAnsi="Futura Std Book"/>
                <w:sz w:val="20"/>
                <w:szCs w:val="20"/>
              </w:rPr>
              <w:t>247</w:t>
            </w:r>
          </w:p>
        </w:tc>
        <w:tc>
          <w:tcPr>
            <w:tcW w:w="1506" w:type="dxa"/>
          </w:tcPr>
          <w:p w14:paraId="18C00A98" w14:textId="472F62C1" w:rsidR="003B16F7" w:rsidRPr="00751E0F" w:rsidRDefault="003B16F7" w:rsidP="003B16F7">
            <w:pPr>
              <w:rPr>
                <w:rFonts w:ascii="Futura Std Book" w:hAnsi="Futura Std Book"/>
                <w:sz w:val="20"/>
                <w:szCs w:val="20"/>
              </w:rPr>
            </w:pPr>
            <w:r w:rsidRPr="00751E0F">
              <w:rPr>
                <w:rFonts w:ascii="Futura Std Book" w:hAnsi="Futura Std Book"/>
                <w:sz w:val="20"/>
                <w:szCs w:val="20"/>
              </w:rPr>
              <w:t>NMA MA 30</w:t>
            </w:r>
          </w:p>
        </w:tc>
        <w:tc>
          <w:tcPr>
            <w:tcW w:w="1524" w:type="dxa"/>
          </w:tcPr>
          <w:p w14:paraId="1A63259D" w14:textId="4B8FFBCC" w:rsidR="003B16F7" w:rsidRPr="00751E0F" w:rsidRDefault="003B16F7" w:rsidP="003B16F7">
            <w:pPr>
              <w:rPr>
                <w:rFonts w:ascii="Futura Std Book" w:hAnsi="Futura Std Book"/>
                <w:sz w:val="20"/>
                <w:szCs w:val="20"/>
              </w:rPr>
            </w:pPr>
            <w:r w:rsidRPr="00751E0F">
              <w:rPr>
                <w:rFonts w:ascii="Futura Std Book" w:hAnsi="Futura Std Book"/>
                <w:sz w:val="20"/>
                <w:szCs w:val="20"/>
              </w:rPr>
              <w:t>F-HAFC</w:t>
            </w:r>
          </w:p>
        </w:tc>
        <w:tc>
          <w:tcPr>
            <w:tcW w:w="1569" w:type="dxa"/>
          </w:tcPr>
          <w:p w14:paraId="68A6BAF2" w14:textId="73E1F7AA" w:rsidR="003B16F7" w:rsidRPr="00751E0F" w:rsidRDefault="003B16F7" w:rsidP="003B16F7">
            <w:pPr>
              <w:rPr>
                <w:rFonts w:ascii="Futura Std Book" w:hAnsi="Futura Std Book"/>
                <w:sz w:val="20"/>
                <w:szCs w:val="20"/>
              </w:rPr>
            </w:pPr>
            <w:proofErr w:type="spellStart"/>
            <w:r w:rsidRPr="00751E0F">
              <w:rPr>
                <w:rFonts w:ascii="Futura Std Book" w:hAnsi="Futura Std Book"/>
                <w:sz w:val="20"/>
                <w:szCs w:val="20"/>
              </w:rPr>
              <w:t>Foussemagne</w:t>
            </w:r>
            <w:proofErr w:type="spellEnd"/>
          </w:p>
        </w:tc>
        <w:tc>
          <w:tcPr>
            <w:tcW w:w="1527" w:type="dxa"/>
          </w:tcPr>
          <w:p w14:paraId="5F5EB79E" w14:textId="3EE73D81" w:rsidR="003B16F7" w:rsidRPr="00751E0F" w:rsidRDefault="003B16F7" w:rsidP="003B16F7">
            <w:pPr>
              <w:rPr>
                <w:rFonts w:ascii="Futura Std Book" w:hAnsi="Futura Std Book"/>
                <w:sz w:val="20"/>
                <w:szCs w:val="20"/>
              </w:rPr>
            </w:pPr>
            <w:r w:rsidRPr="00751E0F">
              <w:rPr>
                <w:rFonts w:ascii="Futura Std Book" w:hAnsi="Futura Std Book"/>
                <w:sz w:val="20"/>
                <w:szCs w:val="20"/>
              </w:rPr>
              <w:t>Commerciale</w:t>
            </w:r>
          </w:p>
        </w:tc>
        <w:tc>
          <w:tcPr>
            <w:tcW w:w="1526" w:type="dxa"/>
          </w:tcPr>
          <w:p w14:paraId="4FB72335" w14:textId="482F445F" w:rsidR="003B16F7" w:rsidRPr="00751E0F" w:rsidRDefault="003B16F7" w:rsidP="003B16F7">
            <w:pPr>
              <w:rPr>
                <w:rFonts w:ascii="Futura Std Book" w:hAnsi="Futura Std Book"/>
                <w:sz w:val="20"/>
                <w:szCs w:val="20"/>
              </w:rPr>
            </w:pPr>
            <w:r w:rsidRPr="00751E0F">
              <w:rPr>
                <w:rFonts w:ascii="Futura Std Book" w:hAnsi="Futura Std Book"/>
                <w:sz w:val="20"/>
                <w:szCs w:val="20"/>
              </w:rPr>
              <w:t>L'Atelier de la montgolfière (voir annexe)</w:t>
            </w:r>
          </w:p>
        </w:tc>
      </w:tr>
      <w:tr w:rsidR="00432399" w14:paraId="20B24979" w14:textId="77777777" w:rsidTr="00056911">
        <w:trPr>
          <w:trHeight w:val="737"/>
        </w:trPr>
        <w:tc>
          <w:tcPr>
            <w:tcW w:w="1506" w:type="dxa"/>
          </w:tcPr>
          <w:p w14:paraId="4B1C0075" w14:textId="3CD6C102" w:rsidR="00432399" w:rsidRPr="00751E0F" w:rsidRDefault="00432399" w:rsidP="003B16F7">
            <w:pPr>
              <w:rPr>
                <w:rFonts w:ascii="Futura Std Book" w:hAnsi="Futura Std Book"/>
                <w:sz w:val="20"/>
                <w:szCs w:val="20"/>
              </w:rPr>
            </w:pPr>
            <w:r>
              <w:rPr>
                <w:rFonts w:ascii="Futura Std Book" w:hAnsi="Futura Std Book"/>
                <w:sz w:val="20"/>
                <w:szCs w:val="20"/>
              </w:rPr>
              <w:t>117</w:t>
            </w:r>
          </w:p>
        </w:tc>
        <w:tc>
          <w:tcPr>
            <w:tcW w:w="1506" w:type="dxa"/>
          </w:tcPr>
          <w:p w14:paraId="0C4A5CCD" w14:textId="4A031A65" w:rsidR="00432399" w:rsidRPr="00751E0F" w:rsidRDefault="00432399" w:rsidP="003B16F7">
            <w:pPr>
              <w:rPr>
                <w:rFonts w:ascii="Futura Std Book" w:hAnsi="Futura Std Book"/>
                <w:sz w:val="20"/>
                <w:szCs w:val="20"/>
              </w:rPr>
            </w:pPr>
            <w:proofErr w:type="spellStart"/>
            <w:r>
              <w:rPr>
                <w:rFonts w:ascii="Futura Std Book" w:hAnsi="Futura Std Book"/>
                <w:sz w:val="20"/>
                <w:szCs w:val="20"/>
              </w:rPr>
              <w:t>Llopis</w:t>
            </w:r>
            <w:proofErr w:type="spellEnd"/>
            <w:r>
              <w:rPr>
                <w:rFonts w:ascii="Futura Std Book" w:hAnsi="Futura Std Book"/>
                <w:sz w:val="20"/>
                <w:szCs w:val="20"/>
              </w:rPr>
              <w:t xml:space="preserve"> MA 26</w:t>
            </w:r>
          </w:p>
        </w:tc>
        <w:tc>
          <w:tcPr>
            <w:tcW w:w="1524" w:type="dxa"/>
          </w:tcPr>
          <w:p w14:paraId="1BD6E537" w14:textId="155141B6" w:rsidR="00432399" w:rsidRPr="00751E0F" w:rsidRDefault="00432399" w:rsidP="003B16F7">
            <w:pPr>
              <w:rPr>
                <w:rFonts w:ascii="Futura Std Book" w:hAnsi="Futura Std Book"/>
                <w:sz w:val="20"/>
                <w:szCs w:val="20"/>
              </w:rPr>
            </w:pPr>
            <w:r>
              <w:rPr>
                <w:rFonts w:ascii="Futura Std Book" w:hAnsi="Futura Std Book"/>
                <w:sz w:val="20"/>
                <w:szCs w:val="20"/>
              </w:rPr>
              <w:t>F-GTTA</w:t>
            </w:r>
          </w:p>
        </w:tc>
        <w:tc>
          <w:tcPr>
            <w:tcW w:w="1569" w:type="dxa"/>
          </w:tcPr>
          <w:p w14:paraId="1E242010" w14:textId="7547C3B6" w:rsidR="00432399" w:rsidRPr="00751E0F" w:rsidRDefault="00432399" w:rsidP="003B16F7">
            <w:pPr>
              <w:rPr>
                <w:rFonts w:ascii="Futura Std Book" w:hAnsi="Futura Std Book"/>
                <w:sz w:val="20"/>
                <w:szCs w:val="20"/>
              </w:rPr>
            </w:pPr>
            <w:r>
              <w:rPr>
                <w:rFonts w:ascii="Futura Std Book" w:hAnsi="Futura Std Book"/>
                <w:sz w:val="20"/>
                <w:szCs w:val="20"/>
              </w:rPr>
              <w:t>Rixheim</w:t>
            </w:r>
          </w:p>
        </w:tc>
        <w:tc>
          <w:tcPr>
            <w:tcW w:w="1527" w:type="dxa"/>
          </w:tcPr>
          <w:p w14:paraId="6AEEB850" w14:textId="4CB38146" w:rsidR="00432399" w:rsidRPr="00751E0F" w:rsidRDefault="00432399" w:rsidP="003B16F7">
            <w:pPr>
              <w:rPr>
                <w:rFonts w:ascii="Futura Std Book" w:hAnsi="Futura Std Book"/>
                <w:sz w:val="20"/>
                <w:szCs w:val="20"/>
              </w:rPr>
            </w:pPr>
            <w:r w:rsidRPr="00751E0F">
              <w:rPr>
                <w:rFonts w:ascii="Futura Std Book" w:hAnsi="Futura Std Book"/>
                <w:sz w:val="20"/>
                <w:szCs w:val="20"/>
              </w:rPr>
              <w:t>Commerciale</w:t>
            </w:r>
          </w:p>
        </w:tc>
        <w:tc>
          <w:tcPr>
            <w:tcW w:w="1526" w:type="dxa"/>
          </w:tcPr>
          <w:p w14:paraId="6321BF3C" w14:textId="13FC4E1E" w:rsidR="00432399" w:rsidRPr="00751E0F" w:rsidRDefault="00432399" w:rsidP="003B16F7">
            <w:pPr>
              <w:rPr>
                <w:rFonts w:ascii="Futura Std Book" w:hAnsi="Futura Std Book"/>
                <w:sz w:val="20"/>
                <w:szCs w:val="20"/>
              </w:rPr>
            </w:pPr>
            <w:r>
              <w:rPr>
                <w:rFonts w:ascii="Futura Std Book" w:hAnsi="Futura Std Book"/>
                <w:sz w:val="20"/>
                <w:szCs w:val="20"/>
              </w:rPr>
              <w:t xml:space="preserve">Ballons </w:t>
            </w:r>
            <w:proofErr w:type="spellStart"/>
            <w:r>
              <w:rPr>
                <w:rFonts w:ascii="Futura Std Book" w:hAnsi="Futura Std Book"/>
                <w:sz w:val="20"/>
                <w:szCs w:val="20"/>
              </w:rPr>
              <w:t>Chaize</w:t>
            </w:r>
            <w:proofErr w:type="spellEnd"/>
            <w:r>
              <w:rPr>
                <w:rFonts w:ascii="Futura Std Book" w:hAnsi="Futura Std Book"/>
                <w:sz w:val="20"/>
                <w:szCs w:val="20"/>
              </w:rPr>
              <w:t xml:space="preserve"> (voir annexe)</w:t>
            </w:r>
          </w:p>
        </w:tc>
      </w:tr>
    </w:tbl>
    <w:p w14:paraId="34CBE695" w14:textId="203AD5C1" w:rsidR="003B16F7" w:rsidRDefault="003B16F7" w:rsidP="003B16F7"/>
    <w:p w14:paraId="0C270B02" w14:textId="50DE008D" w:rsidR="00A55DBA" w:rsidRDefault="00A55DBA" w:rsidP="003B16F7"/>
    <w:p w14:paraId="6FC7FD3B" w14:textId="08901B58" w:rsidR="00A55DBA" w:rsidRDefault="00A55DBA" w:rsidP="003B16F7">
      <w:r>
        <w:t>1</w:t>
      </w:r>
      <w:r w:rsidR="00056911">
        <w:t>6</w:t>
      </w:r>
      <w:r>
        <w:t xml:space="preserve"> </w:t>
      </w:r>
      <w:r w:rsidR="00056911">
        <w:t>mars</w:t>
      </w:r>
      <w:r>
        <w:t xml:space="preserve"> 202</w:t>
      </w:r>
      <w:r w:rsidR="00056911">
        <w:t>2</w:t>
      </w:r>
    </w:p>
    <w:sectPr w:rsidR="00A55DBA" w:rsidSect="0020063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Std Light">
    <w:panose1 w:val="020B0402020204020303"/>
    <w:charset w:val="00"/>
    <w:family w:val="swiss"/>
    <w:notTrueType/>
    <w:pitch w:val="variable"/>
    <w:sig w:usb0="800000AF" w:usb1="4000204A" w:usb2="00000000" w:usb3="00000000" w:csb0="00000001" w:csb1="00000000"/>
  </w:font>
  <w:font w:name="Futura Std Book">
    <w:panose1 w:val="020B0502020204020303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6F7"/>
    <w:rsid w:val="00056911"/>
    <w:rsid w:val="000A0963"/>
    <w:rsid w:val="0020063D"/>
    <w:rsid w:val="003B16F7"/>
    <w:rsid w:val="00432399"/>
    <w:rsid w:val="004A3AC3"/>
    <w:rsid w:val="00573775"/>
    <w:rsid w:val="00751E0F"/>
    <w:rsid w:val="00A5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767CD9"/>
  <w15:chartTrackingRefBased/>
  <w15:docId w15:val="{1AF932C7-3140-6941-8506-12583F7E7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B16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97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Sylvain Sailler</dc:creator>
  <cp:keywords/>
  <dc:description/>
  <cp:lastModifiedBy>Sylvain Sailler</cp:lastModifiedBy>
  <cp:revision>7</cp:revision>
  <dcterms:created xsi:type="dcterms:W3CDTF">2020-09-01T20:14:00Z</dcterms:created>
  <dcterms:modified xsi:type="dcterms:W3CDTF">2022-03-16T08:59:00Z</dcterms:modified>
</cp:coreProperties>
</file>