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2B9E" w14:textId="60AE27EA" w:rsidR="003B16F7" w:rsidRDefault="003B16F7" w:rsidP="003B16F7">
      <w:r>
        <w:t>Annexe : Informations sur les ballons utilisés par le Club Aérostatique de Franche-Comté</w:t>
      </w:r>
    </w:p>
    <w:p w14:paraId="4CB5D34B" w14:textId="77777777" w:rsidR="003B16F7" w:rsidRDefault="003B16F7" w:rsidP="003B16F7"/>
    <w:p w14:paraId="6D22A860" w14:textId="77777777" w:rsidR="003B16F7" w:rsidRDefault="003B16F7" w:rsidP="003B16F7"/>
    <w:p w14:paraId="1F101CC3" w14:textId="77777777" w:rsidR="003B16F7" w:rsidRDefault="003B16F7" w:rsidP="003B16F7"/>
    <w:p w14:paraId="609EF6B9" w14:textId="77777777" w:rsidR="003B16F7" w:rsidRPr="003B16F7" w:rsidRDefault="003B16F7" w:rsidP="003B16F7"/>
    <w:p w14:paraId="57C54219" w14:textId="4585B05E" w:rsidR="003B16F7" w:rsidRDefault="003B16F7" w:rsidP="003B16F7"/>
    <w:tbl>
      <w:tblPr>
        <w:tblStyle w:val="Grilledutableau"/>
        <w:tblW w:w="9158" w:type="dxa"/>
        <w:tblLook w:val="04A0" w:firstRow="1" w:lastRow="0" w:firstColumn="1" w:lastColumn="0" w:noHBand="0" w:noVBand="1"/>
      </w:tblPr>
      <w:tblGrid>
        <w:gridCol w:w="1248"/>
        <w:gridCol w:w="1324"/>
        <w:gridCol w:w="1730"/>
        <w:gridCol w:w="1565"/>
        <w:gridCol w:w="1788"/>
        <w:gridCol w:w="1503"/>
      </w:tblGrid>
      <w:tr w:rsidR="003B16F7" w14:paraId="4B4BBCF1" w14:textId="77777777" w:rsidTr="00274AC8">
        <w:trPr>
          <w:trHeight w:val="1054"/>
        </w:trPr>
        <w:tc>
          <w:tcPr>
            <w:tcW w:w="1248" w:type="dxa"/>
          </w:tcPr>
          <w:p w14:paraId="24C7FC51" w14:textId="4D5BF265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Numéro de série du ballon </w:t>
            </w:r>
          </w:p>
          <w:p w14:paraId="69AC116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BC03395" w14:textId="02F0077D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Type ballon </w:t>
            </w:r>
          </w:p>
          <w:p w14:paraId="092418C0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69CA927" w14:textId="5B6ED812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Immatriculation </w:t>
            </w:r>
          </w:p>
          <w:p w14:paraId="48D6350C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7EFAE4A" w14:textId="4664110A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Base principale </w:t>
            </w:r>
          </w:p>
          <w:p w14:paraId="5CBDE92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5316DFF" w14:textId="07EE990F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Type(s) d’exploitation(s)  </w:t>
            </w:r>
          </w:p>
          <w:p w14:paraId="7CA61DD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14:paraId="439752B0" w14:textId="6772818E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Organisme responsable de la gestion du maintien de navigabilitéé  </w:t>
            </w:r>
          </w:p>
          <w:p w14:paraId="0BD37C1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</w:tr>
      <w:tr w:rsidR="003B16F7" w14:paraId="3796F673" w14:textId="77777777" w:rsidTr="00274AC8">
        <w:trPr>
          <w:trHeight w:val="737"/>
        </w:trPr>
        <w:tc>
          <w:tcPr>
            <w:tcW w:w="1248" w:type="dxa"/>
          </w:tcPr>
          <w:p w14:paraId="1783528D" w14:textId="47159569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619</w:t>
            </w:r>
          </w:p>
        </w:tc>
        <w:tc>
          <w:tcPr>
            <w:tcW w:w="1324" w:type="dxa"/>
          </w:tcPr>
          <w:p w14:paraId="2402BC72" w14:textId="4EE0E8C8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Kubicek BB30Z</w:t>
            </w:r>
          </w:p>
        </w:tc>
        <w:tc>
          <w:tcPr>
            <w:tcW w:w="1730" w:type="dxa"/>
          </w:tcPr>
          <w:p w14:paraId="1804375C" w14:textId="01C534C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F-HCFC</w:t>
            </w:r>
          </w:p>
        </w:tc>
        <w:tc>
          <w:tcPr>
            <w:tcW w:w="1565" w:type="dxa"/>
          </w:tcPr>
          <w:p w14:paraId="74CC8502" w14:textId="5ECA2ED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</w:p>
        </w:tc>
        <w:tc>
          <w:tcPr>
            <w:tcW w:w="1788" w:type="dxa"/>
          </w:tcPr>
          <w:p w14:paraId="65178D98" w14:textId="0D73B8D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3" w:type="dxa"/>
          </w:tcPr>
          <w:p w14:paraId="539FE166" w14:textId="2B85BAB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5956880B" w14:textId="77777777" w:rsidTr="00274AC8">
        <w:trPr>
          <w:trHeight w:val="737"/>
        </w:trPr>
        <w:tc>
          <w:tcPr>
            <w:tcW w:w="1248" w:type="dxa"/>
          </w:tcPr>
          <w:p w14:paraId="35795EF0" w14:textId="18353F8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11328</w:t>
            </w:r>
          </w:p>
        </w:tc>
        <w:tc>
          <w:tcPr>
            <w:tcW w:w="1324" w:type="dxa"/>
          </w:tcPr>
          <w:p w14:paraId="0C3BE9C5" w14:textId="790D531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C80</w:t>
            </w:r>
          </w:p>
        </w:tc>
        <w:tc>
          <w:tcPr>
            <w:tcW w:w="1730" w:type="dxa"/>
          </w:tcPr>
          <w:p w14:paraId="7183D01A" w14:textId="5D16C76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F-HCAJ</w:t>
            </w:r>
          </w:p>
        </w:tc>
        <w:tc>
          <w:tcPr>
            <w:tcW w:w="1565" w:type="dxa"/>
          </w:tcPr>
          <w:p w14:paraId="68D375B8" w14:textId="0F16C7D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</w:p>
        </w:tc>
        <w:tc>
          <w:tcPr>
            <w:tcW w:w="1788" w:type="dxa"/>
          </w:tcPr>
          <w:p w14:paraId="135812DA" w14:textId="77FDE53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3" w:type="dxa"/>
          </w:tcPr>
          <w:p w14:paraId="34D7E41A" w14:textId="6250365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3FCE76EE" w14:textId="77777777" w:rsidTr="00274AC8">
        <w:trPr>
          <w:trHeight w:val="751"/>
        </w:trPr>
        <w:tc>
          <w:tcPr>
            <w:tcW w:w="1248" w:type="dxa"/>
          </w:tcPr>
          <w:p w14:paraId="67ADFC97" w14:textId="03975A6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247</w:t>
            </w:r>
          </w:p>
        </w:tc>
        <w:tc>
          <w:tcPr>
            <w:tcW w:w="1324" w:type="dxa"/>
          </w:tcPr>
          <w:p w14:paraId="18C00A98" w14:textId="472F62C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NMA MA 30</w:t>
            </w:r>
          </w:p>
        </w:tc>
        <w:tc>
          <w:tcPr>
            <w:tcW w:w="1730" w:type="dxa"/>
          </w:tcPr>
          <w:p w14:paraId="1A63259D" w14:textId="4B8FFBC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F-HAFC</w:t>
            </w:r>
          </w:p>
        </w:tc>
        <w:tc>
          <w:tcPr>
            <w:tcW w:w="1565" w:type="dxa"/>
          </w:tcPr>
          <w:p w14:paraId="68A6BAF2" w14:textId="73E1F7AA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</w:p>
        </w:tc>
        <w:tc>
          <w:tcPr>
            <w:tcW w:w="1788" w:type="dxa"/>
          </w:tcPr>
          <w:p w14:paraId="5F5EB79E" w14:textId="3EE73D8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3" w:type="dxa"/>
          </w:tcPr>
          <w:p w14:paraId="4FB72335" w14:textId="482F445F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</w:tbl>
    <w:p w14:paraId="34CBE695" w14:textId="203AD5C1" w:rsidR="003B16F7" w:rsidRDefault="003B16F7" w:rsidP="003B16F7"/>
    <w:p w14:paraId="0C270B02" w14:textId="50DE008D" w:rsidR="00A55DBA" w:rsidRDefault="00A55DBA" w:rsidP="003B16F7"/>
    <w:p w14:paraId="6FC7FD3B" w14:textId="3C23E451" w:rsidR="00A55DBA" w:rsidRDefault="00274AC8" w:rsidP="003B16F7">
      <w:r>
        <w:t>20</w:t>
      </w:r>
      <w:r w:rsidR="00A55DBA">
        <w:t xml:space="preserve"> </w:t>
      </w:r>
      <w:r>
        <w:t>octobre</w:t>
      </w:r>
      <w:r w:rsidR="00A55DBA">
        <w:t xml:space="preserve"> 202</w:t>
      </w:r>
      <w:r w:rsidR="00056911">
        <w:t>2</w:t>
      </w:r>
    </w:p>
    <w:sectPr w:rsidR="00A55DBA" w:rsidSect="002006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altName w:val="Century Gothic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altName w:val="Century Gothic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7"/>
    <w:rsid w:val="00056911"/>
    <w:rsid w:val="000A0963"/>
    <w:rsid w:val="0020063D"/>
    <w:rsid w:val="00274AC8"/>
    <w:rsid w:val="003B16F7"/>
    <w:rsid w:val="00432399"/>
    <w:rsid w:val="004A3AC3"/>
    <w:rsid w:val="00573775"/>
    <w:rsid w:val="00751E0F"/>
    <w:rsid w:val="00A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67CD9"/>
  <w15:chartTrackingRefBased/>
  <w15:docId w15:val="{1AF932C7-3140-6941-8506-12583F7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Sailler</dc:creator>
  <cp:keywords/>
  <dc:description/>
  <cp:lastModifiedBy>Sylvain Sailler</cp:lastModifiedBy>
  <cp:revision>8</cp:revision>
  <dcterms:created xsi:type="dcterms:W3CDTF">2020-09-01T20:14:00Z</dcterms:created>
  <dcterms:modified xsi:type="dcterms:W3CDTF">2022-10-20T08:33:00Z</dcterms:modified>
</cp:coreProperties>
</file>