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55" w:type="dxa"/>
        <w:tblCellMar>
          <w:top w:w="35" w:type="dxa"/>
          <w:left w:w="55" w:type="dxa"/>
          <w:bottom w:w="15" w:type="dxa"/>
          <w:right w:w="55" w:type="dxa"/>
        </w:tblCellMar>
        <w:tblLook w:val="0000" w:firstRow="0" w:lastRow="0" w:firstColumn="0" w:lastColumn="0" w:noHBand="0" w:noVBand="0"/>
      </w:tblPr>
      <w:tblGrid>
        <w:gridCol w:w="1083"/>
        <w:gridCol w:w="1711"/>
        <w:gridCol w:w="5075"/>
        <w:gridCol w:w="4997"/>
        <w:gridCol w:w="1065"/>
      </w:tblGrid>
      <w:tr w:rsidR="00004F62" w:rsidRPr="007B7618" w14:paraId="4A6D7916" w14:textId="77777777" w:rsidTr="00F7419E">
        <w:tc>
          <w:tcPr>
            <w:tcW w:w="1083" w:type="dxa"/>
            <w:tcBorders>
              <w:top w:val="single" w:sz="6" w:space="0" w:color="auto"/>
              <w:left w:val="single" w:sz="6" w:space="0" w:color="auto"/>
              <w:bottom w:val="single" w:sz="6" w:space="0" w:color="auto"/>
              <w:right w:val="single" w:sz="6" w:space="0" w:color="auto"/>
            </w:tcBorders>
            <w:shd w:val="solid" w:color="C0C0C0" w:fill="auto"/>
          </w:tcPr>
          <w:p w14:paraId="6A084522" w14:textId="77777777" w:rsidR="00004F62" w:rsidRPr="007B7618" w:rsidRDefault="00004F62">
            <w:pPr>
              <w:autoSpaceDE w:val="0"/>
              <w:autoSpaceDN w:val="0"/>
              <w:adjustRightInd w:val="0"/>
              <w:jc w:val="center"/>
              <w:rPr>
                <w:rFonts w:ascii="Arial" w:hAnsi="Arial" w:cs="Arial"/>
                <w:b/>
                <w:sz w:val="18"/>
              </w:rPr>
            </w:pPr>
            <w:r w:rsidRPr="007B7618">
              <w:rPr>
                <w:rFonts w:ascii="Arial" w:hAnsi="Arial" w:cs="Arial"/>
                <w:b/>
                <w:sz w:val="18"/>
              </w:rPr>
              <w:t xml:space="preserve">Niveau </w:t>
            </w:r>
          </w:p>
        </w:tc>
        <w:tc>
          <w:tcPr>
            <w:tcW w:w="1711" w:type="dxa"/>
            <w:tcBorders>
              <w:top w:val="single" w:sz="6" w:space="0" w:color="auto"/>
              <w:left w:val="single" w:sz="6" w:space="0" w:color="auto"/>
              <w:bottom w:val="single" w:sz="6" w:space="0" w:color="auto"/>
              <w:right w:val="single" w:sz="6" w:space="0" w:color="auto"/>
            </w:tcBorders>
            <w:shd w:val="solid" w:color="C0C0C0" w:fill="auto"/>
          </w:tcPr>
          <w:p w14:paraId="5A510F7A" w14:textId="77777777" w:rsidR="00004F62" w:rsidRPr="007B7618" w:rsidRDefault="00004F62">
            <w:pPr>
              <w:autoSpaceDE w:val="0"/>
              <w:autoSpaceDN w:val="0"/>
              <w:adjustRightInd w:val="0"/>
              <w:jc w:val="center"/>
              <w:rPr>
                <w:rFonts w:ascii="Arial" w:hAnsi="Arial" w:cs="Arial"/>
                <w:b/>
                <w:sz w:val="18"/>
              </w:rPr>
            </w:pPr>
            <w:r w:rsidRPr="007B7618">
              <w:rPr>
                <w:rFonts w:ascii="Arial" w:hAnsi="Arial" w:cs="Arial"/>
                <w:b/>
                <w:sz w:val="18"/>
              </w:rPr>
              <w:t xml:space="preserve">Référentiel </w:t>
            </w:r>
          </w:p>
        </w:tc>
        <w:tc>
          <w:tcPr>
            <w:tcW w:w="5075" w:type="dxa"/>
            <w:tcBorders>
              <w:top w:val="single" w:sz="6" w:space="0" w:color="auto"/>
              <w:left w:val="single" w:sz="6" w:space="0" w:color="auto"/>
              <w:bottom w:val="single" w:sz="6" w:space="0" w:color="auto"/>
              <w:right w:val="single" w:sz="6" w:space="0" w:color="auto"/>
            </w:tcBorders>
            <w:shd w:val="solid" w:color="C0C0C0" w:fill="auto"/>
          </w:tcPr>
          <w:p w14:paraId="72CBAB43" w14:textId="77777777" w:rsidR="00004F62" w:rsidRPr="007B7618" w:rsidRDefault="00004F62">
            <w:pPr>
              <w:autoSpaceDE w:val="0"/>
              <w:autoSpaceDN w:val="0"/>
              <w:adjustRightInd w:val="0"/>
              <w:jc w:val="center"/>
              <w:rPr>
                <w:rFonts w:ascii="Arial" w:hAnsi="Arial" w:cs="Arial"/>
                <w:b/>
                <w:sz w:val="18"/>
              </w:rPr>
            </w:pPr>
            <w:r w:rsidRPr="007B7618">
              <w:rPr>
                <w:rFonts w:ascii="Arial" w:hAnsi="Arial" w:cs="Arial"/>
                <w:b/>
                <w:sz w:val="18"/>
              </w:rPr>
              <w:t xml:space="preserve">Constat </w:t>
            </w:r>
          </w:p>
        </w:tc>
        <w:tc>
          <w:tcPr>
            <w:tcW w:w="4997" w:type="dxa"/>
            <w:tcBorders>
              <w:top w:val="single" w:sz="6" w:space="0" w:color="auto"/>
              <w:left w:val="single" w:sz="6" w:space="0" w:color="auto"/>
              <w:bottom w:val="single" w:sz="6" w:space="0" w:color="auto"/>
              <w:right w:val="single" w:sz="6" w:space="0" w:color="auto"/>
            </w:tcBorders>
            <w:shd w:val="solid" w:color="C0C0C0" w:fill="auto"/>
          </w:tcPr>
          <w:p w14:paraId="0A76116B" w14:textId="77777777" w:rsidR="00004F62" w:rsidRPr="007B7618" w:rsidRDefault="00004F62">
            <w:pPr>
              <w:autoSpaceDE w:val="0"/>
              <w:autoSpaceDN w:val="0"/>
              <w:adjustRightInd w:val="0"/>
              <w:jc w:val="center"/>
              <w:rPr>
                <w:rFonts w:ascii="Arial" w:hAnsi="Arial" w:cs="Arial"/>
                <w:b/>
                <w:sz w:val="18"/>
              </w:rPr>
            </w:pPr>
            <w:r w:rsidRPr="007B7618">
              <w:rPr>
                <w:rFonts w:ascii="Arial" w:hAnsi="Arial" w:cs="Arial"/>
                <w:b/>
                <w:sz w:val="18"/>
              </w:rPr>
              <w:t xml:space="preserve">Actions correctives </w:t>
            </w:r>
          </w:p>
        </w:tc>
        <w:tc>
          <w:tcPr>
            <w:tcW w:w="1065" w:type="dxa"/>
            <w:tcBorders>
              <w:top w:val="single" w:sz="6" w:space="0" w:color="auto"/>
              <w:left w:val="single" w:sz="6" w:space="0" w:color="auto"/>
              <w:bottom w:val="single" w:sz="6" w:space="0" w:color="auto"/>
              <w:right w:val="single" w:sz="6" w:space="0" w:color="auto"/>
            </w:tcBorders>
            <w:shd w:val="solid" w:color="C0C0C0" w:fill="auto"/>
          </w:tcPr>
          <w:p w14:paraId="6E86F4E2" w14:textId="77777777" w:rsidR="00004F62" w:rsidRPr="007B7618" w:rsidRDefault="00004F62">
            <w:pPr>
              <w:autoSpaceDE w:val="0"/>
              <w:autoSpaceDN w:val="0"/>
              <w:adjustRightInd w:val="0"/>
              <w:jc w:val="center"/>
              <w:rPr>
                <w:rFonts w:ascii="Arial" w:hAnsi="Arial" w:cs="Arial"/>
                <w:sz w:val="18"/>
              </w:rPr>
            </w:pPr>
            <w:r w:rsidRPr="007B7618">
              <w:rPr>
                <w:rFonts w:ascii="Arial" w:hAnsi="Arial" w:cs="Arial"/>
                <w:b/>
                <w:sz w:val="18"/>
              </w:rPr>
              <w:t xml:space="preserve">Date limite de correction </w:t>
            </w:r>
            <w:r w:rsidRPr="007B7618">
              <w:rPr>
                <w:rFonts w:ascii="Arial" w:hAnsi="Arial" w:cs="Arial"/>
                <w:sz w:val="18"/>
              </w:rPr>
              <w:t xml:space="preserve"> </w:t>
            </w:r>
          </w:p>
        </w:tc>
      </w:tr>
      <w:tr w:rsidR="00347E7B" w:rsidRPr="007B7618" w14:paraId="5BE4AB29" w14:textId="77777777" w:rsidTr="00F7419E">
        <w:tc>
          <w:tcPr>
            <w:tcW w:w="1083" w:type="dxa"/>
            <w:tcBorders>
              <w:top w:val="single" w:sz="6" w:space="0" w:color="auto"/>
              <w:left w:val="single" w:sz="6" w:space="0" w:color="auto"/>
              <w:bottom w:val="single" w:sz="6" w:space="0" w:color="auto"/>
              <w:right w:val="single" w:sz="6" w:space="0" w:color="auto"/>
            </w:tcBorders>
            <w:shd w:val="solid" w:color="FFFFFF" w:fill="auto"/>
          </w:tcPr>
          <w:p w14:paraId="0ED72018" w14:textId="26033E1E" w:rsidR="00347E7B" w:rsidRPr="007B7618" w:rsidRDefault="00347E7B" w:rsidP="00347E7B">
            <w:pPr>
              <w:autoSpaceDE w:val="0"/>
              <w:autoSpaceDN w:val="0"/>
              <w:adjustRightInd w:val="0"/>
              <w:jc w:val="center"/>
              <w:rPr>
                <w:rFonts w:ascii="Arial" w:hAnsi="Arial" w:cs="Arial"/>
                <w:sz w:val="18"/>
              </w:rPr>
            </w:pPr>
            <w:r w:rsidRPr="007B7618">
              <w:rPr>
                <w:rFonts w:ascii="Arial" w:hAnsi="Arial" w:cs="Arial"/>
                <w:sz w:val="18"/>
              </w:rPr>
              <w:t>Niveau 2 significatif</w:t>
            </w:r>
          </w:p>
        </w:tc>
        <w:tc>
          <w:tcPr>
            <w:tcW w:w="1711" w:type="dxa"/>
            <w:tcBorders>
              <w:top w:val="single" w:sz="6" w:space="0" w:color="auto"/>
              <w:left w:val="single" w:sz="6" w:space="0" w:color="auto"/>
              <w:bottom w:val="single" w:sz="6" w:space="0" w:color="auto"/>
              <w:right w:val="single" w:sz="6" w:space="0" w:color="auto"/>
            </w:tcBorders>
            <w:shd w:val="solid" w:color="FFFFFF" w:fill="auto"/>
          </w:tcPr>
          <w:p w14:paraId="2A047525" w14:textId="612C3541" w:rsidR="00E55A58" w:rsidRDefault="00E55A58" w:rsidP="00E55A58">
            <w:pPr>
              <w:autoSpaceDE w:val="0"/>
              <w:autoSpaceDN w:val="0"/>
              <w:adjustRightInd w:val="0"/>
              <w:jc w:val="center"/>
              <w:rPr>
                <w:rFonts w:ascii="Arial" w:hAnsi="Arial" w:cs="Arial"/>
                <w:sz w:val="18"/>
              </w:rPr>
            </w:pPr>
            <w:r w:rsidRPr="00E55A58">
              <w:rPr>
                <w:rFonts w:ascii="Arial" w:hAnsi="Arial" w:cs="Arial"/>
                <w:sz w:val="18"/>
              </w:rPr>
              <w:t xml:space="preserve">BOP.BAS.030 (a)(4)(iv) </w:t>
            </w:r>
          </w:p>
          <w:p w14:paraId="7803E08B" w14:textId="77777777" w:rsidR="00E55A58" w:rsidRPr="00E55A58" w:rsidRDefault="00E55A58" w:rsidP="00E55A58">
            <w:pPr>
              <w:autoSpaceDE w:val="0"/>
              <w:autoSpaceDN w:val="0"/>
              <w:adjustRightInd w:val="0"/>
              <w:jc w:val="center"/>
              <w:rPr>
                <w:rFonts w:ascii="Arial" w:hAnsi="Arial" w:cs="Arial"/>
                <w:sz w:val="18"/>
              </w:rPr>
            </w:pPr>
          </w:p>
          <w:p w14:paraId="2FE7D04B" w14:textId="77777777" w:rsidR="00E55A58" w:rsidRDefault="00E55A58" w:rsidP="00E55A58">
            <w:pPr>
              <w:autoSpaceDE w:val="0"/>
              <w:autoSpaceDN w:val="0"/>
              <w:adjustRightInd w:val="0"/>
              <w:jc w:val="center"/>
              <w:rPr>
                <w:rFonts w:ascii="Arial" w:hAnsi="Arial" w:cs="Arial"/>
                <w:sz w:val="18"/>
              </w:rPr>
            </w:pPr>
            <w:r w:rsidRPr="00E55A58">
              <w:rPr>
                <w:rFonts w:ascii="Arial" w:hAnsi="Arial" w:cs="Arial"/>
                <w:sz w:val="18"/>
              </w:rPr>
              <w:t>BOP.ADD.005 (b)</w:t>
            </w:r>
          </w:p>
          <w:p w14:paraId="080ECC82" w14:textId="47CA1DD8" w:rsidR="00E55A58" w:rsidRPr="00E55A58" w:rsidRDefault="00E55A58" w:rsidP="00E55A58">
            <w:pPr>
              <w:autoSpaceDE w:val="0"/>
              <w:autoSpaceDN w:val="0"/>
              <w:adjustRightInd w:val="0"/>
              <w:jc w:val="center"/>
              <w:rPr>
                <w:rFonts w:ascii="Arial" w:hAnsi="Arial" w:cs="Arial"/>
                <w:sz w:val="18"/>
              </w:rPr>
            </w:pPr>
            <w:r w:rsidRPr="00E55A58">
              <w:rPr>
                <w:rFonts w:ascii="Arial" w:hAnsi="Arial" w:cs="Arial"/>
                <w:sz w:val="18"/>
              </w:rPr>
              <w:t xml:space="preserve"> </w:t>
            </w:r>
          </w:p>
          <w:p w14:paraId="3AC85651" w14:textId="6B2EAB81" w:rsidR="00E55A58" w:rsidRDefault="00E55A58" w:rsidP="00E55A58">
            <w:pPr>
              <w:autoSpaceDE w:val="0"/>
              <w:autoSpaceDN w:val="0"/>
              <w:adjustRightInd w:val="0"/>
              <w:jc w:val="center"/>
              <w:rPr>
                <w:rFonts w:ascii="Arial" w:hAnsi="Arial" w:cs="Arial"/>
                <w:sz w:val="18"/>
              </w:rPr>
            </w:pPr>
            <w:r w:rsidRPr="00E55A58">
              <w:rPr>
                <w:rFonts w:ascii="Arial" w:hAnsi="Arial" w:cs="Arial"/>
                <w:sz w:val="18"/>
              </w:rPr>
              <w:t xml:space="preserve">BOP.ADD.600 (a)(1) </w:t>
            </w:r>
          </w:p>
          <w:p w14:paraId="78766108" w14:textId="77777777" w:rsidR="00E55A58" w:rsidRPr="00E55A58" w:rsidRDefault="00E55A58" w:rsidP="00E55A58">
            <w:pPr>
              <w:autoSpaceDE w:val="0"/>
              <w:autoSpaceDN w:val="0"/>
              <w:adjustRightInd w:val="0"/>
              <w:jc w:val="center"/>
              <w:rPr>
                <w:rFonts w:ascii="Arial" w:hAnsi="Arial" w:cs="Arial"/>
                <w:sz w:val="18"/>
              </w:rPr>
            </w:pPr>
          </w:p>
          <w:p w14:paraId="6DF6E779" w14:textId="32A43905" w:rsidR="00347E7B" w:rsidRPr="007B7618" w:rsidRDefault="00E55A58" w:rsidP="00E55A58">
            <w:pPr>
              <w:autoSpaceDE w:val="0"/>
              <w:autoSpaceDN w:val="0"/>
              <w:adjustRightInd w:val="0"/>
              <w:jc w:val="center"/>
              <w:rPr>
                <w:rFonts w:ascii="Arial" w:hAnsi="Arial" w:cs="Arial"/>
                <w:sz w:val="18"/>
              </w:rPr>
            </w:pPr>
            <w:r w:rsidRPr="00E55A58">
              <w:rPr>
                <w:rFonts w:ascii="Arial" w:hAnsi="Arial" w:cs="Arial"/>
                <w:sz w:val="18"/>
              </w:rPr>
              <w:t>AMC1 BOP.ADD.600(a)(6) (a)(6)</w:t>
            </w:r>
          </w:p>
        </w:tc>
        <w:tc>
          <w:tcPr>
            <w:tcW w:w="5075" w:type="dxa"/>
            <w:tcBorders>
              <w:top w:val="single" w:sz="6" w:space="0" w:color="auto"/>
              <w:left w:val="single" w:sz="6" w:space="0" w:color="auto"/>
              <w:bottom w:val="single" w:sz="6" w:space="0" w:color="auto"/>
              <w:right w:val="single" w:sz="6" w:space="0" w:color="auto"/>
            </w:tcBorders>
            <w:shd w:val="solid" w:color="FFFFFF" w:fill="auto"/>
          </w:tcPr>
          <w:p w14:paraId="1E9DD478" w14:textId="1584E27C" w:rsidR="007B7618" w:rsidRPr="007B7618" w:rsidRDefault="007B7618" w:rsidP="00347E7B">
            <w:pPr>
              <w:autoSpaceDE w:val="0"/>
              <w:autoSpaceDN w:val="0"/>
              <w:adjustRightInd w:val="0"/>
              <w:jc w:val="both"/>
              <w:rPr>
                <w:rFonts w:ascii="Arial" w:hAnsi="Arial" w:cs="Arial"/>
                <w:b/>
                <w:bCs/>
                <w:sz w:val="18"/>
              </w:rPr>
            </w:pPr>
            <w:r w:rsidRPr="007B7618">
              <w:rPr>
                <w:rFonts w:ascii="Arial" w:hAnsi="Arial" w:cs="Arial"/>
                <w:b/>
                <w:bCs/>
                <w:sz w:val="18"/>
              </w:rPr>
              <w:t>Processus de préparation des vols défaillant</w:t>
            </w:r>
          </w:p>
          <w:p w14:paraId="25F166DF" w14:textId="77777777" w:rsidR="007B7618" w:rsidRDefault="007B7618" w:rsidP="00347E7B">
            <w:pPr>
              <w:autoSpaceDE w:val="0"/>
              <w:autoSpaceDN w:val="0"/>
              <w:adjustRightInd w:val="0"/>
              <w:jc w:val="both"/>
              <w:rPr>
                <w:rFonts w:ascii="Arial" w:hAnsi="Arial" w:cs="Arial"/>
                <w:sz w:val="18"/>
              </w:rPr>
            </w:pPr>
          </w:p>
          <w:p w14:paraId="6302BE83" w14:textId="77777777" w:rsidR="007B7618" w:rsidRPr="007B7618" w:rsidRDefault="007B7618" w:rsidP="007B7618">
            <w:pPr>
              <w:autoSpaceDE w:val="0"/>
              <w:autoSpaceDN w:val="0"/>
              <w:adjustRightInd w:val="0"/>
              <w:jc w:val="both"/>
              <w:rPr>
                <w:rFonts w:ascii="Arial" w:hAnsi="Arial" w:cs="Arial"/>
                <w:sz w:val="18"/>
              </w:rPr>
            </w:pPr>
            <w:r w:rsidRPr="007B7618">
              <w:rPr>
                <w:rFonts w:ascii="Arial" w:hAnsi="Arial" w:cs="Arial"/>
                <w:sz w:val="18"/>
              </w:rPr>
              <w:t>Afin de déterminer la masse maximale au décollage au regard de la température et de l’altitude, l’exploitant n’utilise pas les données approuvées du manuel de vol du constructeur mais des courbes de charge modifiées en interne, contrairement aux dispositions du paragraphe B 4.1 du manuel d’exploitation qui prévoient l’utilisation du manuel de vol. Il en résulte des imprécisions dans les calculs de masse, en plus de celles dues à la mauvaise maîtrise de cette méthode par certains pilotes.</w:t>
            </w:r>
          </w:p>
          <w:p w14:paraId="7B538FF7" w14:textId="77777777" w:rsidR="007B7618" w:rsidRPr="007B7618" w:rsidRDefault="007B7618" w:rsidP="007B7618">
            <w:pPr>
              <w:autoSpaceDE w:val="0"/>
              <w:autoSpaceDN w:val="0"/>
              <w:adjustRightInd w:val="0"/>
              <w:jc w:val="both"/>
              <w:rPr>
                <w:rFonts w:ascii="Arial" w:hAnsi="Arial" w:cs="Arial"/>
                <w:sz w:val="18"/>
              </w:rPr>
            </w:pPr>
          </w:p>
          <w:p w14:paraId="4FC6E88C" w14:textId="77777777" w:rsidR="007B7618" w:rsidRPr="007B7618" w:rsidRDefault="007B7618" w:rsidP="007B7618">
            <w:pPr>
              <w:autoSpaceDE w:val="0"/>
              <w:autoSpaceDN w:val="0"/>
              <w:adjustRightInd w:val="0"/>
              <w:jc w:val="both"/>
              <w:rPr>
                <w:rFonts w:ascii="Arial" w:hAnsi="Arial" w:cs="Arial"/>
                <w:sz w:val="18"/>
              </w:rPr>
            </w:pPr>
            <w:r w:rsidRPr="007B7618">
              <w:rPr>
                <w:rFonts w:ascii="Arial" w:hAnsi="Arial" w:cs="Arial"/>
                <w:sz w:val="18"/>
              </w:rPr>
              <w:t>Par ailleurs, la masse à vide du ballon F-HCAJ utilisée pour le devis de masse est inférieure de 16kg à la masse à vide réelle du ballon dans sa configuration standard, déterminée lors de la dernière pesée.</w:t>
            </w:r>
          </w:p>
          <w:p w14:paraId="1CD41967" w14:textId="77777777" w:rsidR="007B7618" w:rsidRPr="007B7618" w:rsidRDefault="007B7618" w:rsidP="007B7618">
            <w:pPr>
              <w:autoSpaceDE w:val="0"/>
              <w:autoSpaceDN w:val="0"/>
              <w:adjustRightInd w:val="0"/>
              <w:jc w:val="both"/>
              <w:rPr>
                <w:rFonts w:ascii="Arial" w:hAnsi="Arial" w:cs="Arial"/>
                <w:sz w:val="18"/>
              </w:rPr>
            </w:pPr>
          </w:p>
          <w:p w14:paraId="4C974857" w14:textId="77777777" w:rsidR="00347E7B" w:rsidRDefault="007B7618" w:rsidP="007B7618">
            <w:pPr>
              <w:autoSpaceDE w:val="0"/>
              <w:autoSpaceDN w:val="0"/>
              <w:adjustRightInd w:val="0"/>
              <w:jc w:val="both"/>
              <w:rPr>
                <w:rFonts w:ascii="Arial" w:hAnsi="Arial" w:cs="Arial"/>
                <w:sz w:val="18"/>
              </w:rPr>
            </w:pPr>
            <w:r w:rsidRPr="007B7618">
              <w:rPr>
                <w:rFonts w:ascii="Arial" w:hAnsi="Arial" w:cs="Arial"/>
                <w:sz w:val="18"/>
              </w:rPr>
              <w:t>Enfin, des erreurs de calcul ont été détectées dans certains devis de masse sondés, sur lesquels la quantité de carburant emporté n’apparaît pas.</w:t>
            </w:r>
          </w:p>
          <w:p w14:paraId="341AF3FC" w14:textId="419A03F9" w:rsidR="00BA3EE8" w:rsidRPr="007B7618" w:rsidRDefault="00BA3EE8" w:rsidP="007B7618">
            <w:pPr>
              <w:autoSpaceDE w:val="0"/>
              <w:autoSpaceDN w:val="0"/>
              <w:adjustRightInd w:val="0"/>
              <w:jc w:val="both"/>
              <w:rPr>
                <w:rFonts w:ascii="Arial" w:hAnsi="Arial" w:cs="Arial"/>
                <w:sz w:val="18"/>
              </w:rPr>
            </w:pPr>
          </w:p>
        </w:tc>
        <w:tc>
          <w:tcPr>
            <w:tcW w:w="4997" w:type="dxa"/>
            <w:tcBorders>
              <w:top w:val="single" w:sz="6" w:space="0" w:color="auto"/>
              <w:left w:val="single" w:sz="6" w:space="0" w:color="auto"/>
              <w:bottom w:val="single" w:sz="6" w:space="0" w:color="auto"/>
              <w:right w:val="single" w:sz="6" w:space="0" w:color="auto"/>
            </w:tcBorders>
            <w:shd w:val="solid" w:color="FFFFFF" w:fill="auto"/>
          </w:tcPr>
          <w:p w14:paraId="090EDB19" w14:textId="77777777" w:rsidR="00347E7B" w:rsidRPr="007B7618" w:rsidRDefault="00347E7B" w:rsidP="00347E7B">
            <w:pPr>
              <w:autoSpaceDE w:val="0"/>
              <w:autoSpaceDN w:val="0"/>
              <w:adjustRightInd w:val="0"/>
              <w:jc w:val="both"/>
              <w:rPr>
                <w:rFonts w:ascii="Arial" w:hAnsi="Arial" w:cs="Arial"/>
                <w:sz w:val="18"/>
              </w:rPr>
            </w:pPr>
          </w:p>
        </w:tc>
        <w:tc>
          <w:tcPr>
            <w:tcW w:w="1065" w:type="dxa"/>
            <w:tcBorders>
              <w:top w:val="single" w:sz="6" w:space="0" w:color="auto"/>
              <w:left w:val="single" w:sz="6" w:space="0" w:color="auto"/>
              <w:bottom w:val="single" w:sz="6" w:space="0" w:color="auto"/>
              <w:right w:val="single" w:sz="6" w:space="0" w:color="auto"/>
            </w:tcBorders>
            <w:shd w:val="solid" w:color="FFFFFF" w:fill="auto"/>
          </w:tcPr>
          <w:p w14:paraId="19F80BAD" w14:textId="5FF154AE" w:rsidR="00347E7B" w:rsidRPr="007B7618" w:rsidRDefault="00347E7B" w:rsidP="00347E7B">
            <w:pPr>
              <w:autoSpaceDE w:val="0"/>
              <w:autoSpaceDN w:val="0"/>
              <w:adjustRightInd w:val="0"/>
              <w:jc w:val="center"/>
              <w:rPr>
                <w:rFonts w:ascii="Arial" w:hAnsi="Arial" w:cs="Arial"/>
                <w:sz w:val="18"/>
              </w:rPr>
            </w:pPr>
            <w:r w:rsidRPr="007B7618">
              <w:rPr>
                <w:rFonts w:ascii="Arial" w:hAnsi="Arial" w:cs="Arial"/>
                <w:sz w:val="18"/>
              </w:rPr>
              <w:t>21/10</w:t>
            </w:r>
          </w:p>
        </w:tc>
      </w:tr>
      <w:tr w:rsidR="00347E7B" w:rsidRPr="007B7618" w14:paraId="08EEC3A6" w14:textId="77777777" w:rsidTr="00F7419E">
        <w:tc>
          <w:tcPr>
            <w:tcW w:w="1083" w:type="dxa"/>
            <w:tcBorders>
              <w:top w:val="single" w:sz="6" w:space="0" w:color="auto"/>
              <w:left w:val="single" w:sz="6" w:space="0" w:color="auto"/>
              <w:bottom w:val="single" w:sz="6" w:space="0" w:color="auto"/>
              <w:right w:val="single" w:sz="6" w:space="0" w:color="auto"/>
            </w:tcBorders>
            <w:shd w:val="solid" w:color="FFFFFF" w:fill="auto"/>
          </w:tcPr>
          <w:p w14:paraId="70151C6E" w14:textId="7344549B" w:rsidR="00347E7B" w:rsidRPr="007B7618" w:rsidRDefault="00347E7B" w:rsidP="00347E7B">
            <w:pPr>
              <w:autoSpaceDE w:val="0"/>
              <w:autoSpaceDN w:val="0"/>
              <w:adjustRightInd w:val="0"/>
              <w:jc w:val="center"/>
              <w:rPr>
                <w:rFonts w:ascii="Arial" w:hAnsi="Arial" w:cs="Arial"/>
                <w:sz w:val="18"/>
              </w:rPr>
            </w:pPr>
            <w:r w:rsidRPr="007B7618">
              <w:rPr>
                <w:rFonts w:ascii="Arial" w:hAnsi="Arial" w:cs="Arial"/>
                <w:sz w:val="18"/>
              </w:rPr>
              <w:t>Niveau 2</w:t>
            </w:r>
          </w:p>
        </w:tc>
        <w:tc>
          <w:tcPr>
            <w:tcW w:w="1711" w:type="dxa"/>
            <w:tcBorders>
              <w:top w:val="single" w:sz="6" w:space="0" w:color="auto"/>
              <w:left w:val="single" w:sz="6" w:space="0" w:color="auto"/>
              <w:bottom w:val="single" w:sz="6" w:space="0" w:color="auto"/>
              <w:right w:val="single" w:sz="6" w:space="0" w:color="auto"/>
            </w:tcBorders>
            <w:shd w:val="solid" w:color="FFFFFF" w:fill="auto"/>
          </w:tcPr>
          <w:p w14:paraId="74F098A6" w14:textId="1600A34C" w:rsidR="00347E7B" w:rsidRPr="007B7618" w:rsidRDefault="00E55A58" w:rsidP="00347E7B">
            <w:pPr>
              <w:autoSpaceDE w:val="0"/>
              <w:autoSpaceDN w:val="0"/>
              <w:adjustRightInd w:val="0"/>
              <w:jc w:val="center"/>
              <w:rPr>
                <w:rFonts w:ascii="Arial" w:hAnsi="Arial" w:cs="Arial"/>
                <w:sz w:val="18"/>
              </w:rPr>
            </w:pPr>
            <w:r>
              <w:rPr>
                <w:rFonts w:ascii="Arial" w:hAnsi="Arial" w:cs="Arial"/>
                <w:sz w:val="18"/>
              </w:rPr>
              <w:t>BOP.ADD.040</w:t>
            </w:r>
          </w:p>
        </w:tc>
        <w:tc>
          <w:tcPr>
            <w:tcW w:w="5075" w:type="dxa"/>
            <w:tcBorders>
              <w:top w:val="single" w:sz="6" w:space="0" w:color="auto"/>
              <w:left w:val="single" w:sz="6" w:space="0" w:color="auto"/>
              <w:bottom w:val="single" w:sz="6" w:space="0" w:color="auto"/>
              <w:right w:val="single" w:sz="6" w:space="0" w:color="auto"/>
            </w:tcBorders>
            <w:shd w:val="solid" w:color="FFFFFF" w:fill="auto"/>
          </w:tcPr>
          <w:p w14:paraId="7205D3BE" w14:textId="187E020D" w:rsidR="00347E7B" w:rsidRPr="00E55A58" w:rsidRDefault="00347E7B" w:rsidP="00347E7B">
            <w:pPr>
              <w:autoSpaceDE w:val="0"/>
              <w:autoSpaceDN w:val="0"/>
              <w:adjustRightInd w:val="0"/>
              <w:jc w:val="both"/>
              <w:rPr>
                <w:rFonts w:ascii="Arial" w:hAnsi="Arial" w:cs="Arial"/>
                <w:b/>
                <w:bCs/>
                <w:sz w:val="18"/>
              </w:rPr>
            </w:pPr>
            <w:r w:rsidRPr="00E55A58">
              <w:rPr>
                <w:rFonts w:ascii="Arial" w:hAnsi="Arial" w:cs="Arial"/>
                <w:b/>
                <w:bCs/>
                <w:sz w:val="18"/>
              </w:rPr>
              <w:t xml:space="preserve">Organisation </w:t>
            </w:r>
            <w:r w:rsidR="007B7618" w:rsidRPr="00E55A58">
              <w:rPr>
                <w:rFonts w:ascii="Arial" w:hAnsi="Arial" w:cs="Arial"/>
                <w:b/>
                <w:bCs/>
                <w:sz w:val="18"/>
              </w:rPr>
              <w:t>non conforme</w:t>
            </w:r>
          </w:p>
          <w:p w14:paraId="5D3A73A5" w14:textId="77777777" w:rsidR="007B7618" w:rsidRDefault="007B7618" w:rsidP="00347E7B">
            <w:pPr>
              <w:autoSpaceDE w:val="0"/>
              <w:autoSpaceDN w:val="0"/>
              <w:adjustRightInd w:val="0"/>
              <w:jc w:val="both"/>
              <w:rPr>
                <w:rFonts w:ascii="Arial" w:hAnsi="Arial" w:cs="Arial"/>
                <w:sz w:val="18"/>
              </w:rPr>
            </w:pPr>
          </w:p>
          <w:p w14:paraId="4C4A2861" w14:textId="53FBF664" w:rsidR="00BA3EE8" w:rsidRDefault="007B7618" w:rsidP="007B7618">
            <w:pPr>
              <w:autoSpaceDE w:val="0"/>
              <w:autoSpaceDN w:val="0"/>
              <w:adjustRightInd w:val="0"/>
              <w:jc w:val="both"/>
              <w:rPr>
                <w:rFonts w:ascii="Arial" w:hAnsi="Arial" w:cs="Arial"/>
                <w:sz w:val="18"/>
              </w:rPr>
            </w:pPr>
            <w:r w:rsidRPr="007B7618">
              <w:rPr>
                <w:rFonts w:ascii="Arial" w:hAnsi="Arial" w:cs="Arial"/>
                <w:sz w:val="18"/>
              </w:rPr>
              <w:t>L’exploitant n’a pas désigné de personne physique en tant que RDMN. De plus, les responsabilités des responsables désignés ne sont pas décrites</w:t>
            </w:r>
            <w:r>
              <w:rPr>
                <w:rFonts w:ascii="Arial" w:hAnsi="Arial" w:cs="Arial"/>
                <w:sz w:val="18"/>
              </w:rPr>
              <w:t xml:space="preserve"> pour le RDOV et le RDOS.</w:t>
            </w:r>
          </w:p>
          <w:p w14:paraId="4D1D1FB3" w14:textId="62BF061F" w:rsidR="00BA3EE8" w:rsidRPr="007B7618" w:rsidRDefault="00BA3EE8" w:rsidP="007B7618">
            <w:pPr>
              <w:autoSpaceDE w:val="0"/>
              <w:autoSpaceDN w:val="0"/>
              <w:adjustRightInd w:val="0"/>
              <w:jc w:val="both"/>
              <w:rPr>
                <w:rFonts w:ascii="Arial" w:hAnsi="Arial" w:cs="Arial"/>
                <w:sz w:val="18"/>
              </w:rPr>
            </w:pPr>
          </w:p>
        </w:tc>
        <w:tc>
          <w:tcPr>
            <w:tcW w:w="4997" w:type="dxa"/>
            <w:tcBorders>
              <w:top w:val="single" w:sz="6" w:space="0" w:color="auto"/>
              <w:left w:val="single" w:sz="6" w:space="0" w:color="auto"/>
              <w:bottom w:val="single" w:sz="6" w:space="0" w:color="auto"/>
              <w:right w:val="single" w:sz="6" w:space="0" w:color="auto"/>
            </w:tcBorders>
            <w:shd w:val="solid" w:color="FFFFFF" w:fill="auto"/>
          </w:tcPr>
          <w:p w14:paraId="7155F88E" w14:textId="77777777" w:rsidR="00347E7B" w:rsidRPr="007B7618" w:rsidRDefault="00347E7B" w:rsidP="00347E7B">
            <w:pPr>
              <w:autoSpaceDE w:val="0"/>
              <w:autoSpaceDN w:val="0"/>
              <w:adjustRightInd w:val="0"/>
              <w:jc w:val="both"/>
              <w:rPr>
                <w:rFonts w:ascii="Arial" w:hAnsi="Arial" w:cs="Arial"/>
                <w:sz w:val="18"/>
              </w:rPr>
            </w:pPr>
          </w:p>
        </w:tc>
        <w:tc>
          <w:tcPr>
            <w:tcW w:w="1065" w:type="dxa"/>
            <w:tcBorders>
              <w:top w:val="single" w:sz="6" w:space="0" w:color="auto"/>
              <w:left w:val="single" w:sz="6" w:space="0" w:color="auto"/>
              <w:bottom w:val="single" w:sz="6" w:space="0" w:color="auto"/>
              <w:right w:val="single" w:sz="6" w:space="0" w:color="auto"/>
            </w:tcBorders>
            <w:shd w:val="solid" w:color="FFFFFF" w:fill="auto"/>
          </w:tcPr>
          <w:p w14:paraId="0A2D5A52" w14:textId="20CCF002" w:rsidR="00347E7B" w:rsidRPr="007B7618" w:rsidRDefault="00347E7B" w:rsidP="00347E7B">
            <w:pPr>
              <w:autoSpaceDE w:val="0"/>
              <w:autoSpaceDN w:val="0"/>
              <w:adjustRightInd w:val="0"/>
              <w:jc w:val="center"/>
              <w:rPr>
                <w:rFonts w:ascii="Arial" w:hAnsi="Arial" w:cs="Arial"/>
                <w:sz w:val="18"/>
              </w:rPr>
            </w:pPr>
            <w:r w:rsidRPr="007B7618">
              <w:rPr>
                <w:rFonts w:ascii="Arial" w:hAnsi="Arial" w:cs="Arial"/>
                <w:sz w:val="18"/>
              </w:rPr>
              <w:t>3 mois</w:t>
            </w:r>
          </w:p>
        </w:tc>
      </w:tr>
      <w:tr w:rsidR="00347E7B" w:rsidRPr="007B7618" w14:paraId="37097719" w14:textId="77777777" w:rsidTr="00F7419E">
        <w:tc>
          <w:tcPr>
            <w:tcW w:w="1083" w:type="dxa"/>
            <w:tcBorders>
              <w:top w:val="single" w:sz="6" w:space="0" w:color="auto"/>
              <w:left w:val="single" w:sz="6" w:space="0" w:color="auto"/>
              <w:bottom w:val="single" w:sz="6" w:space="0" w:color="auto"/>
              <w:right w:val="single" w:sz="6" w:space="0" w:color="auto"/>
            </w:tcBorders>
            <w:shd w:val="solid" w:color="FFFFFF" w:fill="auto"/>
          </w:tcPr>
          <w:p w14:paraId="6C63E9E7" w14:textId="40B38271" w:rsidR="00347E7B" w:rsidRPr="007B7618" w:rsidRDefault="00347E7B" w:rsidP="00347E7B">
            <w:pPr>
              <w:autoSpaceDE w:val="0"/>
              <w:autoSpaceDN w:val="0"/>
              <w:adjustRightInd w:val="0"/>
              <w:jc w:val="center"/>
              <w:rPr>
                <w:rFonts w:ascii="Arial" w:hAnsi="Arial" w:cs="Arial"/>
                <w:sz w:val="18"/>
              </w:rPr>
            </w:pPr>
            <w:r w:rsidRPr="007B7618">
              <w:rPr>
                <w:rFonts w:ascii="Arial" w:hAnsi="Arial" w:cs="Arial"/>
                <w:sz w:val="18"/>
              </w:rPr>
              <w:t>Niveau 2</w:t>
            </w:r>
          </w:p>
        </w:tc>
        <w:tc>
          <w:tcPr>
            <w:tcW w:w="1711" w:type="dxa"/>
            <w:tcBorders>
              <w:top w:val="single" w:sz="6" w:space="0" w:color="auto"/>
              <w:left w:val="single" w:sz="6" w:space="0" w:color="auto"/>
              <w:bottom w:val="single" w:sz="6" w:space="0" w:color="auto"/>
              <w:right w:val="single" w:sz="6" w:space="0" w:color="auto"/>
            </w:tcBorders>
            <w:shd w:val="solid" w:color="FFFFFF" w:fill="auto"/>
          </w:tcPr>
          <w:p w14:paraId="50113A34" w14:textId="30124A6D" w:rsidR="00347E7B" w:rsidRPr="007B7618" w:rsidRDefault="00E55A58" w:rsidP="00347E7B">
            <w:pPr>
              <w:autoSpaceDE w:val="0"/>
              <w:autoSpaceDN w:val="0"/>
              <w:adjustRightInd w:val="0"/>
              <w:jc w:val="center"/>
              <w:rPr>
                <w:rFonts w:ascii="Arial" w:hAnsi="Arial" w:cs="Arial"/>
                <w:sz w:val="18"/>
              </w:rPr>
            </w:pPr>
            <w:r>
              <w:rPr>
                <w:rFonts w:ascii="Arial" w:hAnsi="Arial" w:cs="Arial"/>
                <w:sz w:val="18"/>
              </w:rPr>
              <w:t>BOP.ADD.030 (a)(6)</w:t>
            </w:r>
          </w:p>
        </w:tc>
        <w:tc>
          <w:tcPr>
            <w:tcW w:w="5075" w:type="dxa"/>
            <w:tcBorders>
              <w:top w:val="single" w:sz="6" w:space="0" w:color="auto"/>
              <w:left w:val="single" w:sz="6" w:space="0" w:color="auto"/>
              <w:bottom w:val="single" w:sz="6" w:space="0" w:color="auto"/>
              <w:right w:val="single" w:sz="6" w:space="0" w:color="auto"/>
            </w:tcBorders>
            <w:shd w:val="solid" w:color="FFFFFF" w:fill="auto"/>
          </w:tcPr>
          <w:p w14:paraId="15D2A5C4" w14:textId="10A82A45" w:rsidR="00347E7B" w:rsidRPr="00E55A58" w:rsidRDefault="00347E7B" w:rsidP="00347E7B">
            <w:pPr>
              <w:autoSpaceDE w:val="0"/>
              <w:autoSpaceDN w:val="0"/>
              <w:adjustRightInd w:val="0"/>
              <w:jc w:val="both"/>
              <w:rPr>
                <w:rFonts w:ascii="Arial" w:hAnsi="Arial" w:cs="Arial"/>
                <w:b/>
                <w:bCs/>
                <w:sz w:val="18"/>
              </w:rPr>
            </w:pPr>
            <w:r w:rsidRPr="00E55A58">
              <w:rPr>
                <w:rFonts w:ascii="Arial" w:hAnsi="Arial" w:cs="Arial"/>
                <w:b/>
                <w:bCs/>
                <w:sz w:val="18"/>
              </w:rPr>
              <w:t>Surveillance de la conformité</w:t>
            </w:r>
            <w:r w:rsidR="00E55A58" w:rsidRPr="00E55A58">
              <w:rPr>
                <w:rFonts w:ascii="Arial" w:hAnsi="Arial" w:cs="Arial"/>
                <w:b/>
                <w:bCs/>
                <w:sz w:val="18"/>
              </w:rPr>
              <w:t xml:space="preserve"> non mise en œuvre</w:t>
            </w:r>
          </w:p>
          <w:p w14:paraId="783088D0" w14:textId="77777777" w:rsidR="00E55A58" w:rsidRDefault="00E55A58" w:rsidP="00347E7B">
            <w:pPr>
              <w:autoSpaceDE w:val="0"/>
              <w:autoSpaceDN w:val="0"/>
              <w:adjustRightInd w:val="0"/>
              <w:jc w:val="both"/>
              <w:rPr>
                <w:rFonts w:ascii="Arial" w:hAnsi="Arial" w:cs="Arial"/>
                <w:sz w:val="18"/>
              </w:rPr>
            </w:pPr>
          </w:p>
          <w:p w14:paraId="16A25912" w14:textId="77777777" w:rsidR="00E55A58" w:rsidRDefault="00E55A58" w:rsidP="00347E7B">
            <w:pPr>
              <w:autoSpaceDE w:val="0"/>
              <w:autoSpaceDN w:val="0"/>
              <w:adjustRightInd w:val="0"/>
              <w:jc w:val="both"/>
              <w:rPr>
                <w:rFonts w:ascii="Arial" w:hAnsi="Arial" w:cs="Arial"/>
                <w:sz w:val="18"/>
              </w:rPr>
            </w:pPr>
            <w:r>
              <w:rPr>
                <w:rFonts w:ascii="Arial" w:hAnsi="Arial" w:cs="Arial"/>
                <w:sz w:val="18"/>
              </w:rPr>
              <w:t>Si les principes de la surveillance de la conformité sont décrits dans le manuel d’exploitation, aucun examen organisationnel n’a été effectué.</w:t>
            </w:r>
          </w:p>
          <w:p w14:paraId="3FF2BD53" w14:textId="04283C6A" w:rsidR="00BA3EE8" w:rsidRPr="007B7618" w:rsidRDefault="00BA3EE8" w:rsidP="00347E7B">
            <w:pPr>
              <w:autoSpaceDE w:val="0"/>
              <w:autoSpaceDN w:val="0"/>
              <w:adjustRightInd w:val="0"/>
              <w:jc w:val="both"/>
              <w:rPr>
                <w:rFonts w:ascii="Arial" w:hAnsi="Arial" w:cs="Arial"/>
                <w:sz w:val="18"/>
              </w:rPr>
            </w:pPr>
          </w:p>
        </w:tc>
        <w:tc>
          <w:tcPr>
            <w:tcW w:w="4997" w:type="dxa"/>
            <w:tcBorders>
              <w:top w:val="single" w:sz="6" w:space="0" w:color="auto"/>
              <w:left w:val="single" w:sz="6" w:space="0" w:color="auto"/>
              <w:bottom w:val="single" w:sz="6" w:space="0" w:color="auto"/>
              <w:right w:val="single" w:sz="6" w:space="0" w:color="auto"/>
            </w:tcBorders>
            <w:shd w:val="solid" w:color="FFFFFF" w:fill="auto"/>
          </w:tcPr>
          <w:p w14:paraId="5E55EA39" w14:textId="77777777" w:rsidR="00347E7B" w:rsidRPr="007B7618" w:rsidRDefault="00347E7B" w:rsidP="00347E7B">
            <w:pPr>
              <w:autoSpaceDE w:val="0"/>
              <w:autoSpaceDN w:val="0"/>
              <w:adjustRightInd w:val="0"/>
              <w:jc w:val="both"/>
              <w:rPr>
                <w:rFonts w:ascii="Arial" w:hAnsi="Arial" w:cs="Arial"/>
                <w:sz w:val="18"/>
              </w:rPr>
            </w:pPr>
          </w:p>
        </w:tc>
        <w:tc>
          <w:tcPr>
            <w:tcW w:w="1065" w:type="dxa"/>
            <w:tcBorders>
              <w:top w:val="single" w:sz="6" w:space="0" w:color="auto"/>
              <w:left w:val="single" w:sz="6" w:space="0" w:color="auto"/>
              <w:bottom w:val="single" w:sz="6" w:space="0" w:color="auto"/>
              <w:right w:val="single" w:sz="6" w:space="0" w:color="auto"/>
            </w:tcBorders>
            <w:shd w:val="solid" w:color="FFFFFF" w:fill="auto"/>
          </w:tcPr>
          <w:p w14:paraId="21077B14" w14:textId="6882CAF2" w:rsidR="00347E7B" w:rsidRPr="007B7618" w:rsidRDefault="00347E7B" w:rsidP="00347E7B">
            <w:pPr>
              <w:autoSpaceDE w:val="0"/>
              <w:autoSpaceDN w:val="0"/>
              <w:adjustRightInd w:val="0"/>
              <w:jc w:val="center"/>
              <w:rPr>
                <w:rFonts w:ascii="Arial" w:hAnsi="Arial" w:cs="Arial"/>
                <w:sz w:val="18"/>
              </w:rPr>
            </w:pPr>
            <w:r w:rsidRPr="007B7618">
              <w:rPr>
                <w:rFonts w:ascii="Arial" w:hAnsi="Arial" w:cs="Arial"/>
                <w:sz w:val="18"/>
              </w:rPr>
              <w:t>3 mois</w:t>
            </w:r>
          </w:p>
        </w:tc>
      </w:tr>
      <w:tr w:rsidR="00347E7B" w:rsidRPr="007B7618" w14:paraId="5C61ACEA" w14:textId="77777777" w:rsidTr="00F7419E">
        <w:tc>
          <w:tcPr>
            <w:tcW w:w="1083" w:type="dxa"/>
            <w:tcBorders>
              <w:top w:val="single" w:sz="6" w:space="0" w:color="auto"/>
              <w:left w:val="single" w:sz="6" w:space="0" w:color="auto"/>
              <w:bottom w:val="single" w:sz="6" w:space="0" w:color="auto"/>
              <w:right w:val="single" w:sz="6" w:space="0" w:color="auto"/>
            </w:tcBorders>
            <w:shd w:val="solid" w:color="FFFFFF" w:fill="auto"/>
          </w:tcPr>
          <w:p w14:paraId="44119D1B" w14:textId="41A00D61" w:rsidR="00347E7B" w:rsidRPr="007B7618" w:rsidRDefault="00347E7B" w:rsidP="00347E7B">
            <w:pPr>
              <w:autoSpaceDE w:val="0"/>
              <w:autoSpaceDN w:val="0"/>
              <w:adjustRightInd w:val="0"/>
              <w:jc w:val="center"/>
              <w:rPr>
                <w:rFonts w:ascii="Arial" w:hAnsi="Arial" w:cs="Arial"/>
                <w:sz w:val="18"/>
              </w:rPr>
            </w:pPr>
            <w:r w:rsidRPr="007B7618">
              <w:rPr>
                <w:rFonts w:ascii="Arial" w:hAnsi="Arial" w:cs="Arial"/>
                <w:sz w:val="18"/>
              </w:rPr>
              <w:t>Niveau 2</w:t>
            </w:r>
          </w:p>
        </w:tc>
        <w:tc>
          <w:tcPr>
            <w:tcW w:w="1711" w:type="dxa"/>
            <w:tcBorders>
              <w:top w:val="single" w:sz="6" w:space="0" w:color="auto"/>
              <w:left w:val="single" w:sz="6" w:space="0" w:color="auto"/>
              <w:bottom w:val="single" w:sz="6" w:space="0" w:color="auto"/>
              <w:right w:val="single" w:sz="6" w:space="0" w:color="auto"/>
            </w:tcBorders>
            <w:shd w:val="solid" w:color="FFFFFF" w:fill="auto"/>
          </w:tcPr>
          <w:p w14:paraId="72C4E91A" w14:textId="6B03C999" w:rsidR="00347E7B" w:rsidRPr="007B7618" w:rsidRDefault="00286578" w:rsidP="00347E7B">
            <w:pPr>
              <w:autoSpaceDE w:val="0"/>
              <w:autoSpaceDN w:val="0"/>
              <w:adjustRightInd w:val="0"/>
              <w:jc w:val="center"/>
              <w:rPr>
                <w:rFonts w:ascii="Arial" w:hAnsi="Arial" w:cs="Arial"/>
                <w:sz w:val="18"/>
              </w:rPr>
            </w:pPr>
            <w:r>
              <w:rPr>
                <w:rFonts w:ascii="Arial" w:hAnsi="Arial" w:cs="Arial"/>
                <w:sz w:val="18"/>
              </w:rPr>
              <w:t>BOP.ADD.025</w:t>
            </w:r>
          </w:p>
        </w:tc>
        <w:tc>
          <w:tcPr>
            <w:tcW w:w="5075" w:type="dxa"/>
            <w:tcBorders>
              <w:top w:val="single" w:sz="6" w:space="0" w:color="auto"/>
              <w:left w:val="single" w:sz="6" w:space="0" w:color="auto"/>
              <w:bottom w:val="single" w:sz="6" w:space="0" w:color="auto"/>
              <w:right w:val="single" w:sz="6" w:space="0" w:color="auto"/>
            </w:tcBorders>
            <w:shd w:val="solid" w:color="FFFFFF" w:fill="auto"/>
          </w:tcPr>
          <w:p w14:paraId="06B550C6" w14:textId="0B59E7D9" w:rsidR="00347E7B" w:rsidRPr="00286578" w:rsidRDefault="00347E7B" w:rsidP="00347E7B">
            <w:pPr>
              <w:autoSpaceDE w:val="0"/>
              <w:autoSpaceDN w:val="0"/>
              <w:adjustRightInd w:val="0"/>
              <w:jc w:val="both"/>
              <w:rPr>
                <w:rFonts w:ascii="Arial" w:hAnsi="Arial" w:cs="Arial"/>
                <w:b/>
                <w:bCs/>
                <w:sz w:val="18"/>
              </w:rPr>
            </w:pPr>
            <w:r w:rsidRPr="00286578">
              <w:rPr>
                <w:rFonts w:ascii="Arial" w:hAnsi="Arial" w:cs="Arial"/>
                <w:b/>
                <w:bCs/>
                <w:sz w:val="18"/>
              </w:rPr>
              <w:t>Traitement des événements</w:t>
            </w:r>
          </w:p>
          <w:p w14:paraId="13202DA7" w14:textId="77777777" w:rsidR="00286578" w:rsidRDefault="00286578" w:rsidP="00347E7B">
            <w:pPr>
              <w:autoSpaceDE w:val="0"/>
              <w:autoSpaceDN w:val="0"/>
              <w:adjustRightInd w:val="0"/>
              <w:jc w:val="both"/>
              <w:rPr>
                <w:rFonts w:ascii="Arial" w:hAnsi="Arial" w:cs="Arial"/>
                <w:sz w:val="18"/>
              </w:rPr>
            </w:pPr>
          </w:p>
          <w:p w14:paraId="41F34EBF" w14:textId="77777777" w:rsidR="00E55A58" w:rsidRDefault="00286578" w:rsidP="00347E7B">
            <w:pPr>
              <w:autoSpaceDE w:val="0"/>
              <w:autoSpaceDN w:val="0"/>
              <w:adjustRightInd w:val="0"/>
              <w:jc w:val="both"/>
              <w:rPr>
                <w:rFonts w:ascii="Arial" w:hAnsi="Arial" w:cs="Arial"/>
                <w:sz w:val="18"/>
              </w:rPr>
            </w:pPr>
            <w:r w:rsidRPr="00286578">
              <w:rPr>
                <w:rFonts w:ascii="Arial" w:hAnsi="Arial" w:cs="Arial"/>
                <w:sz w:val="18"/>
              </w:rPr>
              <w:t>La procédure de traitement des événements</w:t>
            </w:r>
            <w:r>
              <w:rPr>
                <w:rFonts w:ascii="Arial" w:hAnsi="Arial" w:cs="Arial"/>
                <w:sz w:val="18"/>
              </w:rPr>
              <w:t xml:space="preserve"> ne</w:t>
            </w:r>
            <w:r w:rsidRPr="00286578">
              <w:rPr>
                <w:rFonts w:ascii="Arial" w:hAnsi="Arial" w:cs="Arial"/>
                <w:sz w:val="18"/>
              </w:rPr>
              <w:t xml:space="preserve"> prévoit</w:t>
            </w:r>
            <w:r>
              <w:rPr>
                <w:rFonts w:ascii="Arial" w:hAnsi="Arial" w:cs="Arial"/>
                <w:sz w:val="18"/>
              </w:rPr>
              <w:t xml:space="preserve"> pas la remontée systématique à l’Autorité de certains évènements. </w:t>
            </w:r>
            <w:r>
              <w:rPr>
                <w:rFonts w:ascii="Arial" w:hAnsi="Arial" w:cs="Arial"/>
                <w:sz w:val="18"/>
              </w:rPr>
              <w:lastRenderedPageBreak/>
              <w:t>Par ailleurs, le formulaire proposé n’est pas adapté à l’exploitation.</w:t>
            </w:r>
          </w:p>
          <w:p w14:paraId="072F718D" w14:textId="6D3FC19B" w:rsidR="00BA3EE8" w:rsidRPr="007B7618" w:rsidRDefault="00BA3EE8" w:rsidP="00347E7B">
            <w:pPr>
              <w:autoSpaceDE w:val="0"/>
              <w:autoSpaceDN w:val="0"/>
              <w:adjustRightInd w:val="0"/>
              <w:jc w:val="both"/>
              <w:rPr>
                <w:rFonts w:ascii="Arial" w:hAnsi="Arial" w:cs="Arial"/>
                <w:sz w:val="18"/>
              </w:rPr>
            </w:pPr>
          </w:p>
        </w:tc>
        <w:tc>
          <w:tcPr>
            <w:tcW w:w="4997" w:type="dxa"/>
            <w:tcBorders>
              <w:top w:val="single" w:sz="6" w:space="0" w:color="auto"/>
              <w:left w:val="single" w:sz="6" w:space="0" w:color="auto"/>
              <w:bottom w:val="single" w:sz="6" w:space="0" w:color="auto"/>
              <w:right w:val="single" w:sz="6" w:space="0" w:color="auto"/>
            </w:tcBorders>
            <w:shd w:val="solid" w:color="FFFFFF" w:fill="auto"/>
          </w:tcPr>
          <w:p w14:paraId="4223DF4D" w14:textId="77777777" w:rsidR="00347E7B" w:rsidRPr="007B7618" w:rsidRDefault="00347E7B" w:rsidP="00347E7B">
            <w:pPr>
              <w:autoSpaceDE w:val="0"/>
              <w:autoSpaceDN w:val="0"/>
              <w:adjustRightInd w:val="0"/>
              <w:jc w:val="both"/>
              <w:rPr>
                <w:rFonts w:ascii="Arial" w:hAnsi="Arial" w:cs="Arial"/>
                <w:sz w:val="18"/>
              </w:rPr>
            </w:pPr>
          </w:p>
        </w:tc>
        <w:tc>
          <w:tcPr>
            <w:tcW w:w="1065" w:type="dxa"/>
            <w:tcBorders>
              <w:top w:val="single" w:sz="6" w:space="0" w:color="auto"/>
              <w:left w:val="single" w:sz="6" w:space="0" w:color="auto"/>
              <w:bottom w:val="single" w:sz="6" w:space="0" w:color="auto"/>
              <w:right w:val="single" w:sz="6" w:space="0" w:color="auto"/>
            </w:tcBorders>
            <w:shd w:val="solid" w:color="FFFFFF" w:fill="auto"/>
          </w:tcPr>
          <w:p w14:paraId="753A65D6" w14:textId="7CB096AE" w:rsidR="00347E7B" w:rsidRPr="007B7618" w:rsidRDefault="00347E7B" w:rsidP="00347E7B">
            <w:pPr>
              <w:autoSpaceDE w:val="0"/>
              <w:autoSpaceDN w:val="0"/>
              <w:adjustRightInd w:val="0"/>
              <w:jc w:val="center"/>
              <w:rPr>
                <w:rFonts w:ascii="Arial" w:hAnsi="Arial" w:cs="Arial"/>
                <w:sz w:val="18"/>
              </w:rPr>
            </w:pPr>
            <w:r w:rsidRPr="007B7618">
              <w:rPr>
                <w:rFonts w:ascii="Arial" w:hAnsi="Arial" w:cs="Arial"/>
                <w:sz w:val="18"/>
              </w:rPr>
              <w:t>3 mois</w:t>
            </w:r>
          </w:p>
        </w:tc>
      </w:tr>
      <w:tr w:rsidR="00347E7B" w:rsidRPr="007B7618" w14:paraId="64CE800B" w14:textId="77777777" w:rsidTr="00F7419E">
        <w:tc>
          <w:tcPr>
            <w:tcW w:w="1083" w:type="dxa"/>
            <w:tcBorders>
              <w:top w:val="single" w:sz="6" w:space="0" w:color="auto"/>
              <w:left w:val="single" w:sz="6" w:space="0" w:color="auto"/>
              <w:bottom w:val="single" w:sz="6" w:space="0" w:color="auto"/>
              <w:right w:val="single" w:sz="6" w:space="0" w:color="auto"/>
            </w:tcBorders>
            <w:shd w:val="solid" w:color="FFFFFF" w:fill="auto"/>
          </w:tcPr>
          <w:p w14:paraId="33B8A913" w14:textId="342E2465" w:rsidR="00347E7B" w:rsidRPr="007B7618" w:rsidRDefault="00347E7B" w:rsidP="00347E7B">
            <w:pPr>
              <w:autoSpaceDE w:val="0"/>
              <w:autoSpaceDN w:val="0"/>
              <w:adjustRightInd w:val="0"/>
              <w:jc w:val="center"/>
              <w:rPr>
                <w:rFonts w:ascii="Arial" w:hAnsi="Arial" w:cs="Arial"/>
                <w:sz w:val="18"/>
              </w:rPr>
            </w:pPr>
            <w:r w:rsidRPr="007B7618">
              <w:rPr>
                <w:rFonts w:ascii="Arial" w:hAnsi="Arial" w:cs="Arial"/>
                <w:sz w:val="18"/>
              </w:rPr>
              <w:t>Niveau 2</w:t>
            </w:r>
          </w:p>
        </w:tc>
        <w:tc>
          <w:tcPr>
            <w:tcW w:w="1711" w:type="dxa"/>
            <w:tcBorders>
              <w:top w:val="single" w:sz="6" w:space="0" w:color="auto"/>
              <w:left w:val="single" w:sz="6" w:space="0" w:color="auto"/>
              <w:bottom w:val="single" w:sz="6" w:space="0" w:color="auto"/>
              <w:right w:val="single" w:sz="6" w:space="0" w:color="auto"/>
            </w:tcBorders>
            <w:shd w:val="solid" w:color="FFFFFF" w:fill="auto"/>
          </w:tcPr>
          <w:p w14:paraId="785BC78C" w14:textId="77777777" w:rsidR="00347E7B" w:rsidRDefault="00F7419E" w:rsidP="00347E7B">
            <w:pPr>
              <w:autoSpaceDE w:val="0"/>
              <w:autoSpaceDN w:val="0"/>
              <w:adjustRightInd w:val="0"/>
              <w:jc w:val="center"/>
              <w:rPr>
                <w:rFonts w:ascii="Arial" w:hAnsi="Arial" w:cs="Arial"/>
                <w:sz w:val="18"/>
              </w:rPr>
            </w:pPr>
            <w:r w:rsidRPr="00F7419E">
              <w:rPr>
                <w:rFonts w:ascii="Arial" w:hAnsi="Arial" w:cs="Arial"/>
                <w:sz w:val="18"/>
              </w:rPr>
              <w:t>BOP.ADD.030 (a)</w:t>
            </w:r>
          </w:p>
          <w:p w14:paraId="3BA990BC" w14:textId="77777777" w:rsidR="00116704" w:rsidRDefault="00116704" w:rsidP="00347E7B">
            <w:pPr>
              <w:autoSpaceDE w:val="0"/>
              <w:autoSpaceDN w:val="0"/>
              <w:adjustRightInd w:val="0"/>
              <w:jc w:val="center"/>
              <w:rPr>
                <w:rFonts w:ascii="Arial" w:hAnsi="Arial" w:cs="Arial"/>
                <w:sz w:val="18"/>
              </w:rPr>
            </w:pPr>
          </w:p>
          <w:p w14:paraId="4E3B1352" w14:textId="5E7D70D8" w:rsidR="00116704" w:rsidRPr="007B7618" w:rsidRDefault="00116704" w:rsidP="00347E7B">
            <w:pPr>
              <w:autoSpaceDE w:val="0"/>
              <w:autoSpaceDN w:val="0"/>
              <w:adjustRightInd w:val="0"/>
              <w:jc w:val="center"/>
              <w:rPr>
                <w:rFonts w:ascii="Arial" w:hAnsi="Arial" w:cs="Arial"/>
                <w:sz w:val="18"/>
              </w:rPr>
            </w:pPr>
            <w:r>
              <w:rPr>
                <w:rFonts w:ascii="Arial" w:hAnsi="Arial" w:cs="Arial"/>
                <w:sz w:val="18"/>
              </w:rPr>
              <w:t>BOP.ADD.205</w:t>
            </w:r>
          </w:p>
        </w:tc>
        <w:tc>
          <w:tcPr>
            <w:tcW w:w="5075" w:type="dxa"/>
            <w:tcBorders>
              <w:top w:val="single" w:sz="6" w:space="0" w:color="auto"/>
              <w:left w:val="single" w:sz="6" w:space="0" w:color="auto"/>
              <w:bottom w:val="single" w:sz="6" w:space="0" w:color="auto"/>
              <w:right w:val="single" w:sz="6" w:space="0" w:color="auto"/>
            </w:tcBorders>
            <w:shd w:val="solid" w:color="FFFFFF" w:fill="auto"/>
          </w:tcPr>
          <w:p w14:paraId="08DEF137" w14:textId="14AA043A" w:rsidR="00286578" w:rsidRDefault="00286578" w:rsidP="00347E7B">
            <w:pPr>
              <w:autoSpaceDE w:val="0"/>
              <w:autoSpaceDN w:val="0"/>
              <w:adjustRightInd w:val="0"/>
              <w:jc w:val="both"/>
              <w:rPr>
                <w:rFonts w:ascii="Arial" w:hAnsi="Arial" w:cs="Arial"/>
                <w:b/>
                <w:bCs/>
                <w:sz w:val="18"/>
              </w:rPr>
            </w:pPr>
            <w:r w:rsidRPr="00286578">
              <w:rPr>
                <w:rFonts w:ascii="Arial" w:hAnsi="Arial" w:cs="Arial"/>
                <w:b/>
                <w:bCs/>
                <w:sz w:val="18"/>
              </w:rPr>
              <w:t>Description du système de gestion incomplète</w:t>
            </w:r>
          </w:p>
          <w:p w14:paraId="5970F2EB" w14:textId="77777777" w:rsidR="00286578" w:rsidRPr="00286578" w:rsidRDefault="00286578" w:rsidP="00347E7B">
            <w:pPr>
              <w:autoSpaceDE w:val="0"/>
              <w:autoSpaceDN w:val="0"/>
              <w:adjustRightInd w:val="0"/>
              <w:jc w:val="both"/>
              <w:rPr>
                <w:rFonts w:ascii="Arial" w:hAnsi="Arial" w:cs="Arial"/>
                <w:b/>
                <w:bCs/>
                <w:sz w:val="18"/>
              </w:rPr>
            </w:pPr>
          </w:p>
          <w:p w14:paraId="6C3B9761" w14:textId="5DEDF554" w:rsidR="00286578" w:rsidRDefault="00286578" w:rsidP="00347E7B">
            <w:pPr>
              <w:autoSpaceDE w:val="0"/>
              <w:autoSpaceDN w:val="0"/>
              <w:adjustRightInd w:val="0"/>
              <w:jc w:val="both"/>
              <w:rPr>
                <w:rFonts w:ascii="Arial" w:hAnsi="Arial" w:cs="Arial"/>
                <w:sz w:val="18"/>
              </w:rPr>
            </w:pPr>
            <w:r>
              <w:rPr>
                <w:rFonts w:ascii="Arial" w:hAnsi="Arial" w:cs="Arial"/>
                <w:sz w:val="18"/>
              </w:rPr>
              <w:t>L</w:t>
            </w:r>
            <w:r w:rsidRPr="00286578">
              <w:rPr>
                <w:rFonts w:ascii="Arial" w:hAnsi="Arial" w:cs="Arial"/>
                <w:sz w:val="18"/>
              </w:rPr>
              <w:t>’engagement du cadre responsable</w:t>
            </w:r>
            <w:r w:rsidR="00902701">
              <w:rPr>
                <w:rFonts w:ascii="Arial" w:hAnsi="Arial" w:cs="Arial"/>
                <w:sz w:val="18"/>
              </w:rPr>
              <w:t>, omettant l’engagement</w:t>
            </w:r>
            <w:r w:rsidR="00285635">
              <w:rPr>
                <w:rFonts w:ascii="Arial" w:hAnsi="Arial" w:cs="Arial"/>
                <w:sz w:val="18"/>
              </w:rPr>
              <w:t xml:space="preserve"> de l’exploitant</w:t>
            </w:r>
            <w:r w:rsidR="00902701">
              <w:rPr>
                <w:rFonts w:ascii="Arial" w:hAnsi="Arial" w:cs="Arial"/>
                <w:sz w:val="18"/>
              </w:rPr>
              <w:t xml:space="preserve"> à</w:t>
            </w:r>
            <w:r w:rsidR="00285635">
              <w:rPr>
                <w:rFonts w:ascii="Arial" w:hAnsi="Arial" w:cs="Arial"/>
                <w:sz w:val="18"/>
              </w:rPr>
              <w:t xml:space="preserve"> travailler en accord avec sa documentation</w:t>
            </w:r>
            <w:r w:rsidR="00902701">
              <w:rPr>
                <w:rFonts w:ascii="Arial" w:hAnsi="Arial" w:cs="Arial"/>
                <w:sz w:val="18"/>
              </w:rPr>
              <w:t>,</w:t>
            </w:r>
            <w:r w:rsidRPr="00286578">
              <w:rPr>
                <w:rFonts w:ascii="Arial" w:hAnsi="Arial" w:cs="Arial"/>
                <w:sz w:val="18"/>
              </w:rPr>
              <w:t xml:space="preserve"> n’est pas signé</w:t>
            </w:r>
            <w:r>
              <w:rPr>
                <w:rFonts w:ascii="Arial" w:hAnsi="Arial" w:cs="Arial"/>
                <w:sz w:val="18"/>
              </w:rPr>
              <w:t xml:space="preserve"> et la politique de sécurité de l’exploitant </w:t>
            </w:r>
            <w:r w:rsidRPr="00286578">
              <w:rPr>
                <w:rFonts w:ascii="Arial" w:hAnsi="Arial" w:cs="Arial"/>
                <w:sz w:val="18"/>
              </w:rPr>
              <w:t>ne fait pas apparaître les principes de la culture juste</w:t>
            </w:r>
            <w:r>
              <w:rPr>
                <w:rFonts w:ascii="Arial" w:hAnsi="Arial" w:cs="Arial"/>
                <w:sz w:val="18"/>
              </w:rPr>
              <w:t>.</w:t>
            </w:r>
          </w:p>
          <w:p w14:paraId="4C93884F" w14:textId="70727B6E" w:rsidR="00286578" w:rsidRDefault="00286578" w:rsidP="00347E7B">
            <w:pPr>
              <w:autoSpaceDE w:val="0"/>
              <w:autoSpaceDN w:val="0"/>
              <w:adjustRightInd w:val="0"/>
              <w:jc w:val="both"/>
              <w:rPr>
                <w:rFonts w:ascii="Arial" w:hAnsi="Arial" w:cs="Arial"/>
                <w:sz w:val="18"/>
              </w:rPr>
            </w:pPr>
            <w:r>
              <w:rPr>
                <w:rFonts w:ascii="Arial" w:hAnsi="Arial" w:cs="Arial"/>
                <w:sz w:val="18"/>
              </w:rPr>
              <w:t xml:space="preserve">Par ailleurs, </w:t>
            </w:r>
            <w:r w:rsidR="00F7419E">
              <w:rPr>
                <w:rFonts w:ascii="Arial" w:hAnsi="Arial" w:cs="Arial"/>
                <w:sz w:val="18"/>
              </w:rPr>
              <w:t xml:space="preserve">le format d’archivage n’est pas précisé dans </w:t>
            </w:r>
            <w:r>
              <w:rPr>
                <w:rFonts w:ascii="Arial" w:hAnsi="Arial" w:cs="Arial"/>
                <w:sz w:val="18"/>
              </w:rPr>
              <w:t>la procédure</w:t>
            </w:r>
            <w:r w:rsidR="00F7419E">
              <w:rPr>
                <w:rFonts w:ascii="Arial" w:hAnsi="Arial" w:cs="Arial"/>
                <w:sz w:val="18"/>
              </w:rPr>
              <w:t xml:space="preserve"> associée</w:t>
            </w:r>
            <w:r>
              <w:rPr>
                <w:rFonts w:ascii="Arial" w:hAnsi="Arial" w:cs="Arial"/>
                <w:sz w:val="18"/>
              </w:rPr>
              <w:t>.</w:t>
            </w:r>
            <w:r w:rsidR="00F7419E">
              <w:rPr>
                <w:rFonts w:ascii="Arial" w:hAnsi="Arial" w:cs="Arial"/>
                <w:sz w:val="18"/>
              </w:rPr>
              <w:t xml:space="preserve"> Certains délais prévus ne sont pas conformes.</w:t>
            </w:r>
          </w:p>
          <w:p w14:paraId="39145444" w14:textId="77777777" w:rsidR="00347E7B" w:rsidRDefault="00F7419E" w:rsidP="00347E7B">
            <w:pPr>
              <w:autoSpaceDE w:val="0"/>
              <w:autoSpaceDN w:val="0"/>
              <w:adjustRightInd w:val="0"/>
              <w:jc w:val="both"/>
              <w:rPr>
                <w:rFonts w:ascii="Arial" w:hAnsi="Arial" w:cs="Arial"/>
                <w:sz w:val="18"/>
              </w:rPr>
            </w:pPr>
            <w:r>
              <w:rPr>
                <w:rFonts w:ascii="Arial" w:hAnsi="Arial" w:cs="Arial"/>
                <w:sz w:val="18"/>
              </w:rPr>
              <w:t xml:space="preserve">Enfin, </w:t>
            </w:r>
            <w:r w:rsidRPr="00F7419E">
              <w:rPr>
                <w:rFonts w:ascii="Arial" w:hAnsi="Arial" w:cs="Arial"/>
                <w:sz w:val="18"/>
              </w:rPr>
              <w:t>l’exploitant ne décrit pas la gestion des sous-traitants, la gestion des changements</w:t>
            </w:r>
            <w:r>
              <w:rPr>
                <w:rFonts w:ascii="Arial" w:hAnsi="Arial" w:cs="Arial"/>
                <w:sz w:val="18"/>
              </w:rPr>
              <w:t xml:space="preserve"> et</w:t>
            </w:r>
            <w:r w:rsidRPr="00F7419E">
              <w:rPr>
                <w:rFonts w:ascii="Arial" w:hAnsi="Arial" w:cs="Arial"/>
                <w:sz w:val="18"/>
              </w:rPr>
              <w:t xml:space="preserve"> la promotion de la sécurité</w:t>
            </w:r>
            <w:r>
              <w:rPr>
                <w:rFonts w:ascii="Arial" w:hAnsi="Arial" w:cs="Arial"/>
                <w:sz w:val="18"/>
              </w:rPr>
              <w:t>.</w:t>
            </w:r>
          </w:p>
          <w:p w14:paraId="4B610D53" w14:textId="2E20BD8B" w:rsidR="00BA3EE8" w:rsidRPr="007B7618" w:rsidRDefault="00BA3EE8" w:rsidP="00347E7B">
            <w:pPr>
              <w:autoSpaceDE w:val="0"/>
              <w:autoSpaceDN w:val="0"/>
              <w:adjustRightInd w:val="0"/>
              <w:jc w:val="both"/>
              <w:rPr>
                <w:rFonts w:ascii="Arial" w:hAnsi="Arial" w:cs="Arial"/>
                <w:sz w:val="18"/>
              </w:rPr>
            </w:pPr>
          </w:p>
        </w:tc>
        <w:tc>
          <w:tcPr>
            <w:tcW w:w="4997" w:type="dxa"/>
            <w:tcBorders>
              <w:top w:val="single" w:sz="6" w:space="0" w:color="auto"/>
              <w:left w:val="single" w:sz="6" w:space="0" w:color="auto"/>
              <w:bottom w:val="single" w:sz="6" w:space="0" w:color="auto"/>
              <w:right w:val="single" w:sz="6" w:space="0" w:color="auto"/>
            </w:tcBorders>
            <w:shd w:val="solid" w:color="FFFFFF" w:fill="auto"/>
          </w:tcPr>
          <w:p w14:paraId="65490F81" w14:textId="77777777" w:rsidR="00347E7B" w:rsidRPr="007B7618" w:rsidRDefault="00347E7B" w:rsidP="00347E7B">
            <w:pPr>
              <w:autoSpaceDE w:val="0"/>
              <w:autoSpaceDN w:val="0"/>
              <w:adjustRightInd w:val="0"/>
              <w:jc w:val="both"/>
              <w:rPr>
                <w:rFonts w:ascii="Arial" w:hAnsi="Arial" w:cs="Arial"/>
                <w:sz w:val="18"/>
              </w:rPr>
            </w:pPr>
          </w:p>
        </w:tc>
        <w:tc>
          <w:tcPr>
            <w:tcW w:w="1065" w:type="dxa"/>
            <w:tcBorders>
              <w:top w:val="single" w:sz="6" w:space="0" w:color="auto"/>
              <w:left w:val="single" w:sz="6" w:space="0" w:color="auto"/>
              <w:bottom w:val="single" w:sz="6" w:space="0" w:color="auto"/>
              <w:right w:val="single" w:sz="6" w:space="0" w:color="auto"/>
            </w:tcBorders>
            <w:shd w:val="solid" w:color="FFFFFF" w:fill="auto"/>
          </w:tcPr>
          <w:p w14:paraId="3EE4A659" w14:textId="1D917937" w:rsidR="00347E7B" w:rsidRPr="007B7618" w:rsidRDefault="00347E7B" w:rsidP="00347E7B">
            <w:pPr>
              <w:autoSpaceDE w:val="0"/>
              <w:autoSpaceDN w:val="0"/>
              <w:adjustRightInd w:val="0"/>
              <w:jc w:val="center"/>
              <w:rPr>
                <w:rFonts w:ascii="Arial" w:hAnsi="Arial" w:cs="Arial"/>
                <w:sz w:val="18"/>
              </w:rPr>
            </w:pPr>
            <w:r w:rsidRPr="007B7618">
              <w:rPr>
                <w:rFonts w:ascii="Arial" w:hAnsi="Arial" w:cs="Arial"/>
                <w:sz w:val="18"/>
              </w:rPr>
              <w:t>3 mois</w:t>
            </w:r>
          </w:p>
        </w:tc>
      </w:tr>
      <w:tr w:rsidR="00347E7B" w:rsidRPr="007B7618" w14:paraId="715C228C" w14:textId="77777777" w:rsidTr="00F7419E">
        <w:tc>
          <w:tcPr>
            <w:tcW w:w="1083" w:type="dxa"/>
            <w:tcBorders>
              <w:top w:val="single" w:sz="6" w:space="0" w:color="auto"/>
              <w:left w:val="single" w:sz="6" w:space="0" w:color="auto"/>
              <w:bottom w:val="single" w:sz="6" w:space="0" w:color="auto"/>
              <w:right w:val="single" w:sz="6" w:space="0" w:color="auto"/>
            </w:tcBorders>
            <w:shd w:val="solid" w:color="FFFFFF" w:fill="auto"/>
          </w:tcPr>
          <w:p w14:paraId="7C3C875C" w14:textId="00374672" w:rsidR="00347E7B" w:rsidRPr="007B7618" w:rsidRDefault="00347E7B" w:rsidP="00347E7B">
            <w:pPr>
              <w:autoSpaceDE w:val="0"/>
              <w:autoSpaceDN w:val="0"/>
              <w:adjustRightInd w:val="0"/>
              <w:jc w:val="center"/>
              <w:rPr>
                <w:rFonts w:ascii="Arial" w:hAnsi="Arial" w:cs="Arial"/>
                <w:sz w:val="18"/>
              </w:rPr>
            </w:pPr>
            <w:r w:rsidRPr="007B7618">
              <w:rPr>
                <w:rFonts w:ascii="Arial" w:hAnsi="Arial" w:cs="Arial"/>
                <w:sz w:val="18"/>
              </w:rPr>
              <w:t>Niveau 2</w:t>
            </w:r>
          </w:p>
        </w:tc>
        <w:tc>
          <w:tcPr>
            <w:tcW w:w="1711" w:type="dxa"/>
            <w:tcBorders>
              <w:top w:val="single" w:sz="6" w:space="0" w:color="auto"/>
              <w:left w:val="single" w:sz="6" w:space="0" w:color="auto"/>
              <w:bottom w:val="single" w:sz="6" w:space="0" w:color="auto"/>
              <w:right w:val="single" w:sz="6" w:space="0" w:color="auto"/>
            </w:tcBorders>
            <w:shd w:val="solid" w:color="FFFFFF" w:fill="auto"/>
          </w:tcPr>
          <w:p w14:paraId="02094409" w14:textId="072369FE" w:rsidR="00DB2393" w:rsidRDefault="00DB2393" w:rsidP="00347E7B">
            <w:pPr>
              <w:autoSpaceDE w:val="0"/>
              <w:autoSpaceDN w:val="0"/>
              <w:adjustRightInd w:val="0"/>
              <w:jc w:val="center"/>
              <w:rPr>
                <w:rFonts w:ascii="Arial" w:hAnsi="Arial" w:cs="Arial"/>
                <w:sz w:val="18"/>
              </w:rPr>
            </w:pPr>
            <w:r>
              <w:rPr>
                <w:rFonts w:ascii="Arial" w:hAnsi="Arial" w:cs="Arial"/>
                <w:sz w:val="18"/>
              </w:rPr>
              <w:t>BOP.ADD.005 (b), (d)(2) &amp; (f)</w:t>
            </w:r>
          </w:p>
          <w:p w14:paraId="3371BAF3" w14:textId="77777777" w:rsidR="00DB2393" w:rsidRDefault="00DB2393" w:rsidP="00347E7B">
            <w:pPr>
              <w:autoSpaceDE w:val="0"/>
              <w:autoSpaceDN w:val="0"/>
              <w:adjustRightInd w:val="0"/>
              <w:jc w:val="center"/>
              <w:rPr>
                <w:rFonts w:ascii="Arial" w:hAnsi="Arial" w:cs="Arial"/>
                <w:sz w:val="18"/>
              </w:rPr>
            </w:pPr>
          </w:p>
          <w:p w14:paraId="3921D227" w14:textId="3883CD8F" w:rsidR="00347E7B" w:rsidRPr="007B7618" w:rsidRDefault="00DB2393" w:rsidP="00347E7B">
            <w:pPr>
              <w:autoSpaceDE w:val="0"/>
              <w:autoSpaceDN w:val="0"/>
              <w:adjustRightInd w:val="0"/>
              <w:jc w:val="center"/>
              <w:rPr>
                <w:rFonts w:ascii="Arial" w:hAnsi="Arial" w:cs="Arial"/>
                <w:sz w:val="18"/>
              </w:rPr>
            </w:pPr>
            <w:r w:rsidRPr="00DB2393">
              <w:rPr>
                <w:rFonts w:ascii="Arial" w:hAnsi="Arial" w:cs="Arial"/>
                <w:sz w:val="18"/>
              </w:rPr>
              <w:t>AMC1 BOP.ADD.030(a)(3)</w:t>
            </w:r>
            <w:r>
              <w:rPr>
                <w:rFonts w:ascii="Arial" w:hAnsi="Arial" w:cs="Arial"/>
                <w:sz w:val="18"/>
              </w:rPr>
              <w:t xml:space="preserve"> (c)</w:t>
            </w:r>
          </w:p>
        </w:tc>
        <w:tc>
          <w:tcPr>
            <w:tcW w:w="5075" w:type="dxa"/>
            <w:tcBorders>
              <w:top w:val="single" w:sz="6" w:space="0" w:color="auto"/>
              <w:left w:val="single" w:sz="6" w:space="0" w:color="auto"/>
              <w:bottom w:val="single" w:sz="6" w:space="0" w:color="auto"/>
              <w:right w:val="single" w:sz="6" w:space="0" w:color="auto"/>
            </w:tcBorders>
            <w:shd w:val="solid" w:color="FFFFFF" w:fill="auto"/>
          </w:tcPr>
          <w:p w14:paraId="1EFB626D" w14:textId="4F344935" w:rsidR="00347E7B" w:rsidRPr="00BA55A2" w:rsidRDefault="00F7419E" w:rsidP="00347E7B">
            <w:pPr>
              <w:autoSpaceDE w:val="0"/>
              <w:autoSpaceDN w:val="0"/>
              <w:adjustRightInd w:val="0"/>
              <w:jc w:val="both"/>
              <w:rPr>
                <w:rFonts w:ascii="Arial" w:hAnsi="Arial" w:cs="Arial"/>
                <w:b/>
                <w:bCs/>
                <w:sz w:val="18"/>
              </w:rPr>
            </w:pPr>
            <w:r w:rsidRPr="00BA55A2">
              <w:rPr>
                <w:rFonts w:ascii="Arial" w:hAnsi="Arial" w:cs="Arial"/>
                <w:b/>
                <w:bCs/>
                <w:sz w:val="18"/>
              </w:rPr>
              <w:t>Supervision des opérations non adaptée</w:t>
            </w:r>
          </w:p>
          <w:p w14:paraId="51C4E6DC" w14:textId="77777777" w:rsidR="00F7419E" w:rsidRDefault="00F7419E" w:rsidP="00347E7B">
            <w:pPr>
              <w:autoSpaceDE w:val="0"/>
              <w:autoSpaceDN w:val="0"/>
              <w:adjustRightInd w:val="0"/>
              <w:jc w:val="both"/>
              <w:rPr>
                <w:rFonts w:ascii="Arial" w:hAnsi="Arial" w:cs="Arial"/>
                <w:sz w:val="18"/>
              </w:rPr>
            </w:pPr>
          </w:p>
          <w:p w14:paraId="747D7F06" w14:textId="36AFD3E5" w:rsidR="00F7419E" w:rsidRDefault="00F7419E" w:rsidP="00347E7B">
            <w:pPr>
              <w:autoSpaceDE w:val="0"/>
              <w:autoSpaceDN w:val="0"/>
              <w:adjustRightInd w:val="0"/>
              <w:jc w:val="both"/>
              <w:rPr>
                <w:rFonts w:ascii="Arial" w:hAnsi="Arial" w:cs="Arial"/>
                <w:sz w:val="18"/>
              </w:rPr>
            </w:pPr>
            <w:r>
              <w:rPr>
                <w:rFonts w:ascii="Arial" w:hAnsi="Arial" w:cs="Arial"/>
                <w:sz w:val="18"/>
              </w:rPr>
              <w:t xml:space="preserve">Le cadre responsable n’est pas </w:t>
            </w:r>
            <w:r w:rsidR="00B10DAA">
              <w:rPr>
                <w:rFonts w:ascii="Arial" w:hAnsi="Arial" w:cs="Arial"/>
                <w:sz w:val="18"/>
              </w:rPr>
              <w:t>systématiquement tenu informé des vols commerciaux effectués par l’exploitant, ce qui ne lui permet notamment pas une réaction adaptée en tant que coordonnateur du</w:t>
            </w:r>
            <w:r w:rsidR="00BA55A2">
              <w:rPr>
                <w:rFonts w:ascii="Arial" w:hAnsi="Arial" w:cs="Arial"/>
                <w:sz w:val="18"/>
              </w:rPr>
              <w:t xml:space="preserve"> plan d’intervention d’urgence.</w:t>
            </w:r>
          </w:p>
          <w:p w14:paraId="592AA7E1" w14:textId="77777777" w:rsidR="00F7419E" w:rsidRDefault="00BA55A2" w:rsidP="00347E7B">
            <w:pPr>
              <w:autoSpaceDE w:val="0"/>
              <w:autoSpaceDN w:val="0"/>
              <w:adjustRightInd w:val="0"/>
              <w:jc w:val="both"/>
              <w:rPr>
                <w:rFonts w:ascii="Arial" w:hAnsi="Arial" w:cs="Arial"/>
                <w:sz w:val="18"/>
              </w:rPr>
            </w:pPr>
            <w:r>
              <w:rPr>
                <w:rFonts w:ascii="Arial" w:hAnsi="Arial" w:cs="Arial"/>
                <w:sz w:val="18"/>
              </w:rPr>
              <w:t>Par ailleurs, il n’y a pas de système mis en place pour s’assurer du respect des procédures de l’exploitant par les pilotes.</w:t>
            </w:r>
          </w:p>
          <w:p w14:paraId="6187F436" w14:textId="5BF17537" w:rsidR="00BA3EE8" w:rsidRPr="007B7618" w:rsidRDefault="00BA3EE8" w:rsidP="00347E7B">
            <w:pPr>
              <w:autoSpaceDE w:val="0"/>
              <w:autoSpaceDN w:val="0"/>
              <w:adjustRightInd w:val="0"/>
              <w:jc w:val="both"/>
              <w:rPr>
                <w:rFonts w:ascii="Arial" w:hAnsi="Arial" w:cs="Arial"/>
                <w:sz w:val="18"/>
              </w:rPr>
            </w:pPr>
          </w:p>
        </w:tc>
        <w:tc>
          <w:tcPr>
            <w:tcW w:w="4997" w:type="dxa"/>
            <w:tcBorders>
              <w:top w:val="single" w:sz="6" w:space="0" w:color="auto"/>
              <w:left w:val="single" w:sz="6" w:space="0" w:color="auto"/>
              <w:bottom w:val="single" w:sz="6" w:space="0" w:color="auto"/>
              <w:right w:val="single" w:sz="6" w:space="0" w:color="auto"/>
            </w:tcBorders>
            <w:shd w:val="solid" w:color="FFFFFF" w:fill="auto"/>
          </w:tcPr>
          <w:p w14:paraId="37B0B7D9" w14:textId="77777777" w:rsidR="00347E7B" w:rsidRPr="007B7618" w:rsidRDefault="00347E7B" w:rsidP="00347E7B">
            <w:pPr>
              <w:autoSpaceDE w:val="0"/>
              <w:autoSpaceDN w:val="0"/>
              <w:adjustRightInd w:val="0"/>
              <w:jc w:val="both"/>
              <w:rPr>
                <w:rFonts w:ascii="Arial" w:hAnsi="Arial" w:cs="Arial"/>
                <w:sz w:val="18"/>
              </w:rPr>
            </w:pPr>
          </w:p>
        </w:tc>
        <w:tc>
          <w:tcPr>
            <w:tcW w:w="1065" w:type="dxa"/>
            <w:tcBorders>
              <w:top w:val="single" w:sz="6" w:space="0" w:color="auto"/>
              <w:left w:val="single" w:sz="6" w:space="0" w:color="auto"/>
              <w:bottom w:val="single" w:sz="6" w:space="0" w:color="auto"/>
              <w:right w:val="single" w:sz="6" w:space="0" w:color="auto"/>
            </w:tcBorders>
            <w:shd w:val="solid" w:color="FFFFFF" w:fill="auto"/>
          </w:tcPr>
          <w:p w14:paraId="1189DFD1" w14:textId="72B9606A" w:rsidR="00347E7B" w:rsidRPr="007B7618" w:rsidRDefault="00347E7B" w:rsidP="00347E7B">
            <w:pPr>
              <w:autoSpaceDE w:val="0"/>
              <w:autoSpaceDN w:val="0"/>
              <w:adjustRightInd w:val="0"/>
              <w:jc w:val="center"/>
              <w:rPr>
                <w:rFonts w:ascii="Arial" w:hAnsi="Arial" w:cs="Arial"/>
                <w:sz w:val="18"/>
              </w:rPr>
            </w:pPr>
            <w:r w:rsidRPr="007B7618">
              <w:rPr>
                <w:rFonts w:ascii="Arial" w:hAnsi="Arial" w:cs="Arial"/>
                <w:sz w:val="18"/>
              </w:rPr>
              <w:t>3 mois</w:t>
            </w:r>
          </w:p>
        </w:tc>
      </w:tr>
      <w:tr w:rsidR="00347E7B" w:rsidRPr="007B7618" w14:paraId="52ED4F24" w14:textId="77777777" w:rsidTr="00F7419E">
        <w:tc>
          <w:tcPr>
            <w:tcW w:w="1083" w:type="dxa"/>
            <w:tcBorders>
              <w:top w:val="single" w:sz="6" w:space="0" w:color="auto"/>
              <w:left w:val="single" w:sz="6" w:space="0" w:color="auto"/>
              <w:bottom w:val="single" w:sz="6" w:space="0" w:color="auto"/>
              <w:right w:val="single" w:sz="6" w:space="0" w:color="auto"/>
            </w:tcBorders>
            <w:shd w:val="solid" w:color="FFFFFF" w:fill="auto"/>
          </w:tcPr>
          <w:p w14:paraId="23664178" w14:textId="63962E7F" w:rsidR="00347E7B" w:rsidRPr="007B7618" w:rsidRDefault="00347E7B" w:rsidP="00347E7B">
            <w:pPr>
              <w:autoSpaceDE w:val="0"/>
              <w:autoSpaceDN w:val="0"/>
              <w:adjustRightInd w:val="0"/>
              <w:jc w:val="center"/>
              <w:rPr>
                <w:rFonts w:ascii="Arial" w:hAnsi="Arial" w:cs="Arial"/>
                <w:sz w:val="18"/>
              </w:rPr>
            </w:pPr>
            <w:r w:rsidRPr="007B7618">
              <w:rPr>
                <w:rFonts w:ascii="Arial" w:hAnsi="Arial" w:cs="Arial"/>
                <w:sz w:val="18"/>
              </w:rPr>
              <w:t>Niveau 2</w:t>
            </w:r>
          </w:p>
        </w:tc>
        <w:tc>
          <w:tcPr>
            <w:tcW w:w="1711" w:type="dxa"/>
            <w:tcBorders>
              <w:top w:val="single" w:sz="6" w:space="0" w:color="auto"/>
              <w:left w:val="single" w:sz="6" w:space="0" w:color="auto"/>
              <w:bottom w:val="single" w:sz="6" w:space="0" w:color="auto"/>
              <w:right w:val="single" w:sz="6" w:space="0" w:color="auto"/>
            </w:tcBorders>
            <w:shd w:val="solid" w:color="FFFFFF" w:fill="auto"/>
          </w:tcPr>
          <w:p w14:paraId="00DC3664" w14:textId="6FD8C7F7" w:rsidR="00FE3597" w:rsidRDefault="00FE3597" w:rsidP="00347E7B">
            <w:pPr>
              <w:autoSpaceDE w:val="0"/>
              <w:autoSpaceDN w:val="0"/>
              <w:adjustRightInd w:val="0"/>
              <w:jc w:val="center"/>
              <w:rPr>
                <w:rFonts w:ascii="Arial" w:hAnsi="Arial" w:cs="Arial"/>
                <w:sz w:val="18"/>
              </w:rPr>
            </w:pPr>
            <w:r>
              <w:rPr>
                <w:rFonts w:ascii="Arial" w:hAnsi="Arial" w:cs="Arial"/>
                <w:sz w:val="18"/>
              </w:rPr>
              <w:t>BOP.BAS.050 (b)(1)</w:t>
            </w:r>
          </w:p>
          <w:p w14:paraId="1AADECE0" w14:textId="77777777" w:rsidR="00FE3597" w:rsidRDefault="00FE3597" w:rsidP="00347E7B">
            <w:pPr>
              <w:autoSpaceDE w:val="0"/>
              <w:autoSpaceDN w:val="0"/>
              <w:adjustRightInd w:val="0"/>
              <w:jc w:val="center"/>
              <w:rPr>
                <w:rFonts w:ascii="Arial" w:hAnsi="Arial" w:cs="Arial"/>
                <w:sz w:val="18"/>
              </w:rPr>
            </w:pPr>
          </w:p>
          <w:p w14:paraId="24EA61F3" w14:textId="1B1F4BDC" w:rsidR="00347E7B" w:rsidRPr="007B7618" w:rsidRDefault="00FE3597" w:rsidP="00347E7B">
            <w:pPr>
              <w:autoSpaceDE w:val="0"/>
              <w:autoSpaceDN w:val="0"/>
              <w:adjustRightInd w:val="0"/>
              <w:jc w:val="center"/>
              <w:rPr>
                <w:rFonts w:ascii="Arial" w:hAnsi="Arial" w:cs="Arial"/>
                <w:sz w:val="18"/>
              </w:rPr>
            </w:pPr>
            <w:r w:rsidRPr="00FE3597">
              <w:rPr>
                <w:rFonts w:ascii="Arial" w:hAnsi="Arial" w:cs="Arial"/>
                <w:sz w:val="18"/>
              </w:rPr>
              <w:t>BOP.ADD.435</w:t>
            </w:r>
            <w:r>
              <w:rPr>
                <w:rFonts w:ascii="Arial" w:hAnsi="Arial" w:cs="Arial"/>
                <w:sz w:val="18"/>
              </w:rPr>
              <w:t xml:space="preserve"> (a)(2)</w:t>
            </w:r>
          </w:p>
        </w:tc>
        <w:tc>
          <w:tcPr>
            <w:tcW w:w="5075" w:type="dxa"/>
            <w:tcBorders>
              <w:top w:val="single" w:sz="6" w:space="0" w:color="auto"/>
              <w:left w:val="single" w:sz="6" w:space="0" w:color="auto"/>
              <w:bottom w:val="single" w:sz="6" w:space="0" w:color="auto"/>
              <w:right w:val="single" w:sz="6" w:space="0" w:color="auto"/>
            </w:tcBorders>
            <w:shd w:val="solid" w:color="FFFFFF" w:fill="auto"/>
          </w:tcPr>
          <w:p w14:paraId="1D51AEBE" w14:textId="6CFA2D30" w:rsidR="00347E7B" w:rsidRPr="00FE3597" w:rsidRDefault="00DB2393" w:rsidP="00347E7B">
            <w:pPr>
              <w:autoSpaceDE w:val="0"/>
              <w:autoSpaceDN w:val="0"/>
              <w:adjustRightInd w:val="0"/>
              <w:jc w:val="both"/>
              <w:rPr>
                <w:rFonts w:ascii="Arial" w:hAnsi="Arial" w:cs="Arial"/>
                <w:b/>
                <w:bCs/>
                <w:sz w:val="18"/>
              </w:rPr>
            </w:pPr>
            <w:r w:rsidRPr="00FE3597">
              <w:rPr>
                <w:rFonts w:ascii="Arial" w:hAnsi="Arial" w:cs="Arial"/>
                <w:b/>
                <w:bCs/>
                <w:sz w:val="18"/>
              </w:rPr>
              <w:t>Emport de documents</w:t>
            </w:r>
            <w:r w:rsidR="00347E7B" w:rsidRPr="00FE3597">
              <w:rPr>
                <w:rFonts w:ascii="Arial" w:hAnsi="Arial" w:cs="Arial"/>
                <w:b/>
                <w:bCs/>
                <w:sz w:val="18"/>
              </w:rPr>
              <w:t xml:space="preserve"> incomplet</w:t>
            </w:r>
          </w:p>
          <w:p w14:paraId="3AF81161" w14:textId="77777777" w:rsidR="00DB2393" w:rsidRDefault="00DB2393" w:rsidP="00347E7B">
            <w:pPr>
              <w:autoSpaceDE w:val="0"/>
              <w:autoSpaceDN w:val="0"/>
              <w:adjustRightInd w:val="0"/>
              <w:jc w:val="both"/>
              <w:rPr>
                <w:rFonts w:ascii="Arial" w:hAnsi="Arial" w:cs="Arial"/>
                <w:sz w:val="18"/>
              </w:rPr>
            </w:pPr>
          </w:p>
          <w:p w14:paraId="7F10B7C7" w14:textId="77777777" w:rsidR="00DB2393" w:rsidRDefault="00DB2393" w:rsidP="00347E7B">
            <w:pPr>
              <w:autoSpaceDE w:val="0"/>
              <w:autoSpaceDN w:val="0"/>
              <w:adjustRightInd w:val="0"/>
              <w:jc w:val="both"/>
              <w:rPr>
                <w:rFonts w:ascii="Arial" w:hAnsi="Arial" w:cs="Arial"/>
                <w:sz w:val="18"/>
              </w:rPr>
            </w:pPr>
            <w:r>
              <w:rPr>
                <w:rFonts w:ascii="Arial" w:hAnsi="Arial" w:cs="Arial"/>
                <w:sz w:val="18"/>
              </w:rPr>
              <w:t>La liste des documents à emporter ne prévoit ni</w:t>
            </w:r>
            <w:r w:rsidR="00FE3597">
              <w:rPr>
                <w:rFonts w:ascii="Arial" w:hAnsi="Arial" w:cs="Arial"/>
                <w:sz w:val="18"/>
              </w:rPr>
              <w:t xml:space="preserve"> l’emport du certificat d’immatriculation du ballon dans le véhicule de récupération</w:t>
            </w:r>
            <w:r w:rsidR="00872EC3">
              <w:rPr>
                <w:rFonts w:ascii="Arial" w:hAnsi="Arial" w:cs="Arial"/>
                <w:sz w:val="18"/>
              </w:rPr>
              <w:t>,</w:t>
            </w:r>
            <w:r>
              <w:rPr>
                <w:rFonts w:ascii="Arial" w:hAnsi="Arial" w:cs="Arial"/>
                <w:sz w:val="18"/>
              </w:rPr>
              <w:t xml:space="preserve"> </w:t>
            </w:r>
            <w:r w:rsidR="00FE3597">
              <w:rPr>
                <w:rFonts w:ascii="Arial" w:hAnsi="Arial" w:cs="Arial"/>
                <w:sz w:val="18"/>
              </w:rPr>
              <w:t>ni la mise à disposition</w:t>
            </w:r>
            <w:r>
              <w:rPr>
                <w:rFonts w:ascii="Arial" w:hAnsi="Arial" w:cs="Arial"/>
                <w:sz w:val="18"/>
              </w:rPr>
              <w:t xml:space="preserve"> des informations de recherche et sauvetage à bord du ballon</w:t>
            </w:r>
            <w:r w:rsidR="00FE3597">
              <w:rPr>
                <w:rFonts w:ascii="Arial" w:hAnsi="Arial" w:cs="Arial"/>
                <w:sz w:val="18"/>
              </w:rPr>
              <w:t>. Ces dernières ne sont par ailleurs pas affichées dans la nacelle.</w:t>
            </w:r>
          </w:p>
          <w:p w14:paraId="4EBC7A72" w14:textId="547747F7" w:rsidR="00BA3EE8" w:rsidRPr="007B7618" w:rsidRDefault="00BA3EE8" w:rsidP="00347E7B">
            <w:pPr>
              <w:autoSpaceDE w:val="0"/>
              <w:autoSpaceDN w:val="0"/>
              <w:adjustRightInd w:val="0"/>
              <w:jc w:val="both"/>
              <w:rPr>
                <w:rFonts w:ascii="Arial" w:hAnsi="Arial" w:cs="Arial"/>
                <w:sz w:val="18"/>
              </w:rPr>
            </w:pPr>
          </w:p>
        </w:tc>
        <w:tc>
          <w:tcPr>
            <w:tcW w:w="4997" w:type="dxa"/>
            <w:tcBorders>
              <w:top w:val="single" w:sz="6" w:space="0" w:color="auto"/>
              <w:left w:val="single" w:sz="6" w:space="0" w:color="auto"/>
              <w:bottom w:val="single" w:sz="6" w:space="0" w:color="auto"/>
              <w:right w:val="single" w:sz="6" w:space="0" w:color="auto"/>
            </w:tcBorders>
            <w:shd w:val="solid" w:color="FFFFFF" w:fill="auto"/>
          </w:tcPr>
          <w:p w14:paraId="2FB25915" w14:textId="77777777" w:rsidR="00347E7B" w:rsidRPr="007B7618" w:rsidRDefault="00347E7B" w:rsidP="00347E7B">
            <w:pPr>
              <w:autoSpaceDE w:val="0"/>
              <w:autoSpaceDN w:val="0"/>
              <w:adjustRightInd w:val="0"/>
              <w:jc w:val="both"/>
              <w:rPr>
                <w:rFonts w:ascii="Arial" w:hAnsi="Arial" w:cs="Arial"/>
                <w:sz w:val="18"/>
              </w:rPr>
            </w:pPr>
          </w:p>
        </w:tc>
        <w:tc>
          <w:tcPr>
            <w:tcW w:w="1065" w:type="dxa"/>
            <w:tcBorders>
              <w:top w:val="single" w:sz="6" w:space="0" w:color="auto"/>
              <w:left w:val="single" w:sz="6" w:space="0" w:color="auto"/>
              <w:bottom w:val="single" w:sz="6" w:space="0" w:color="auto"/>
              <w:right w:val="single" w:sz="6" w:space="0" w:color="auto"/>
            </w:tcBorders>
            <w:shd w:val="solid" w:color="FFFFFF" w:fill="auto"/>
          </w:tcPr>
          <w:p w14:paraId="68104328" w14:textId="4CB4B154" w:rsidR="00347E7B" w:rsidRPr="007B7618" w:rsidRDefault="00347E7B" w:rsidP="00347E7B">
            <w:pPr>
              <w:autoSpaceDE w:val="0"/>
              <w:autoSpaceDN w:val="0"/>
              <w:adjustRightInd w:val="0"/>
              <w:jc w:val="center"/>
              <w:rPr>
                <w:rFonts w:ascii="Arial" w:hAnsi="Arial" w:cs="Arial"/>
                <w:sz w:val="18"/>
              </w:rPr>
            </w:pPr>
            <w:r w:rsidRPr="007B7618">
              <w:rPr>
                <w:rFonts w:ascii="Arial" w:hAnsi="Arial" w:cs="Arial"/>
                <w:sz w:val="18"/>
              </w:rPr>
              <w:t>3 mois</w:t>
            </w:r>
          </w:p>
        </w:tc>
      </w:tr>
      <w:tr w:rsidR="00347E7B" w:rsidRPr="007B7618" w14:paraId="46E812F0" w14:textId="77777777" w:rsidTr="00F7419E">
        <w:tc>
          <w:tcPr>
            <w:tcW w:w="1083" w:type="dxa"/>
            <w:tcBorders>
              <w:top w:val="single" w:sz="6" w:space="0" w:color="auto"/>
              <w:left w:val="single" w:sz="6" w:space="0" w:color="auto"/>
              <w:bottom w:val="single" w:sz="6" w:space="0" w:color="auto"/>
              <w:right w:val="single" w:sz="6" w:space="0" w:color="auto"/>
            </w:tcBorders>
            <w:shd w:val="solid" w:color="FFFFFF" w:fill="auto"/>
          </w:tcPr>
          <w:p w14:paraId="7451287B" w14:textId="1382A8FD" w:rsidR="00347E7B" w:rsidRPr="007B7618" w:rsidRDefault="00347E7B" w:rsidP="00347E7B">
            <w:pPr>
              <w:autoSpaceDE w:val="0"/>
              <w:autoSpaceDN w:val="0"/>
              <w:adjustRightInd w:val="0"/>
              <w:jc w:val="center"/>
              <w:rPr>
                <w:rFonts w:ascii="Arial" w:hAnsi="Arial" w:cs="Arial"/>
                <w:sz w:val="18"/>
              </w:rPr>
            </w:pPr>
            <w:r w:rsidRPr="007B7618">
              <w:rPr>
                <w:rFonts w:ascii="Arial" w:hAnsi="Arial" w:cs="Arial"/>
                <w:sz w:val="18"/>
              </w:rPr>
              <w:t>Niveau 2</w:t>
            </w:r>
          </w:p>
        </w:tc>
        <w:tc>
          <w:tcPr>
            <w:tcW w:w="1711" w:type="dxa"/>
            <w:tcBorders>
              <w:top w:val="single" w:sz="6" w:space="0" w:color="auto"/>
              <w:left w:val="single" w:sz="6" w:space="0" w:color="auto"/>
              <w:bottom w:val="single" w:sz="6" w:space="0" w:color="auto"/>
              <w:right w:val="single" w:sz="6" w:space="0" w:color="auto"/>
            </w:tcBorders>
            <w:shd w:val="solid" w:color="FFFFFF" w:fill="auto"/>
          </w:tcPr>
          <w:p w14:paraId="688AFD8D" w14:textId="614FA1E8" w:rsidR="00347E7B" w:rsidRPr="007B7618" w:rsidRDefault="004F7B36" w:rsidP="00347E7B">
            <w:pPr>
              <w:autoSpaceDE w:val="0"/>
              <w:autoSpaceDN w:val="0"/>
              <w:adjustRightInd w:val="0"/>
              <w:jc w:val="center"/>
              <w:rPr>
                <w:rFonts w:ascii="Arial" w:hAnsi="Arial" w:cs="Arial"/>
                <w:sz w:val="18"/>
              </w:rPr>
            </w:pPr>
            <w:r w:rsidRPr="004F7B36">
              <w:rPr>
                <w:rFonts w:ascii="Arial" w:hAnsi="Arial" w:cs="Arial"/>
                <w:sz w:val="18"/>
              </w:rPr>
              <w:t>AMC1 BOP.BAS.330</w:t>
            </w:r>
            <w:r>
              <w:rPr>
                <w:rFonts w:ascii="Arial" w:hAnsi="Arial" w:cs="Arial"/>
                <w:sz w:val="18"/>
              </w:rPr>
              <w:t xml:space="preserve"> (b)(6) &amp; (7)</w:t>
            </w:r>
          </w:p>
        </w:tc>
        <w:tc>
          <w:tcPr>
            <w:tcW w:w="5075" w:type="dxa"/>
            <w:tcBorders>
              <w:top w:val="single" w:sz="6" w:space="0" w:color="auto"/>
              <w:left w:val="single" w:sz="6" w:space="0" w:color="auto"/>
              <w:bottom w:val="single" w:sz="6" w:space="0" w:color="auto"/>
              <w:right w:val="single" w:sz="6" w:space="0" w:color="auto"/>
            </w:tcBorders>
            <w:shd w:val="solid" w:color="FFFFFF" w:fill="auto"/>
          </w:tcPr>
          <w:p w14:paraId="76222BDE" w14:textId="77777777" w:rsidR="00347E7B" w:rsidRPr="009427B9" w:rsidRDefault="009427B9" w:rsidP="00347E7B">
            <w:pPr>
              <w:autoSpaceDE w:val="0"/>
              <w:autoSpaceDN w:val="0"/>
              <w:adjustRightInd w:val="0"/>
              <w:jc w:val="both"/>
              <w:rPr>
                <w:rFonts w:ascii="Arial" w:hAnsi="Arial" w:cs="Arial"/>
                <w:b/>
                <w:bCs/>
                <w:sz w:val="18"/>
              </w:rPr>
            </w:pPr>
            <w:r w:rsidRPr="009427B9">
              <w:rPr>
                <w:rFonts w:ascii="Arial" w:hAnsi="Arial" w:cs="Arial"/>
                <w:b/>
                <w:bCs/>
                <w:sz w:val="18"/>
              </w:rPr>
              <w:t>Trousse de secours incomplète</w:t>
            </w:r>
          </w:p>
          <w:p w14:paraId="64BBC126" w14:textId="77777777" w:rsidR="009427B9" w:rsidRDefault="009427B9" w:rsidP="00347E7B">
            <w:pPr>
              <w:autoSpaceDE w:val="0"/>
              <w:autoSpaceDN w:val="0"/>
              <w:adjustRightInd w:val="0"/>
              <w:jc w:val="both"/>
              <w:rPr>
                <w:rFonts w:ascii="Arial" w:hAnsi="Arial" w:cs="Arial"/>
                <w:sz w:val="18"/>
              </w:rPr>
            </w:pPr>
          </w:p>
          <w:p w14:paraId="7720A962" w14:textId="6CB94C93" w:rsidR="009427B9" w:rsidRDefault="009427B9" w:rsidP="00347E7B">
            <w:pPr>
              <w:autoSpaceDE w:val="0"/>
              <w:autoSpaceDN w:val="0"/>
              <w:adjustRightInd w:val="0"/>
              <w:jc w:val="both"/>
              <w:rPr>
                <w:rFonts w:ascii="Arial" w:hAnsi="Arial" w:cs="Arial"/>
                <w:sz w:val="18"/>
              </w:rPr>
            </w:pPr>
            <w:r>
              <w:rPr>
                <w:rFonts w:ascii="Arial" w:hAnsi="Arial" w:cs="Arial"/>
                <w:sz w:val="18"/>
              </w:rPr>
              <w:t>La trousse de secours sondée ne contenait pas de ciseaux ni de gants jetables.</w:t>
            </w:r>
          </w:p>
          <w:p w14:paraId="372E08A1" w14:textId="3F674075" w:rsidR="00BA3EE8" w:rsidRPr="007B7618" w:rsidRDefault="00BA3EE8" w:rsidP="00347E7B">
            <w:pPr>
              <w:autoSpaceDE w:val="0"/>
              <w:autoSpaceDN w:val="0"/>
              <w:adjustRightInd w:val="0"/>
              <w:jc w:val="both"/>
              <w:rPr>
                <w:rFonts w:ascii="Arial" w:hAnsi="Arial" w:cs="Arial"/>
                <w:sz w:val="18"/>
              </w:rPr>
            </w:pPr>
          </w:p>
        </w:tc>
        <w:tc>
          <w:tcPr>
            <w:tcW w:w="4997" w:type="dxa"/>
            <w:tcBorders>
              <w:top w:val="single" w:sz="6" w:space="0" w:color="auto"/>
              <w:left w:val="single" w:sz="6" w:space="0" w:color="auto"/>
              <w:bottom w:val="single" w:sz="6" w:space="0" w:color="auto"/>
              <w:right w:val="single" w:sz="6" w:space="0" w:color="auto"/>
            </w:tcBorders>
            <w:shd w:val="solid" w:color="FFFFFF" w:fill="auto"/>
          </w:tcPr>
          <w:p w14:paraId="7C0DCC5F" w14:textId="77777777" w:rsidR="00347E7B" w:rsidRPr="007B7618" w:rsidRDefault="00347E7B" w:rsidP="00347E7B">
            <w:pPr>
              <w:autoSpaceDE w:val="0"/>
              <w:autoSpaceDN w:val="0"/>
              <w:adjustRightInd w:val="0"/>
              <w:jc w:val="both"/>
              <w:rPr>
                <w:rFonts w:ascii="Arial" w:hAnsi="Arial" w:cs="Arial"/>
                <w:sz w:val="18"/>
              </w:rPr>
            </w:pPr>
          </w:p>
        </w:tc>
        <w:tc>
          <w:tcPr>
            <w:tcW w:w="1065" w:type="dxa"/>
            <w:tcBorders>
              <w:top w:val="single" w:sz="6" w:space="0" w:color="auto"/>
              <w:left w:val="single" w:sz="6" w:space="0" w:color="auto"/>
              <w:bottom w:val="single" w:sz="6" w:space="0" w:color="auto"/>
              <w:right w:val="single" w:sz="6" w:space="0" w:color="auto"/>
            </w:tcBorders>
            <w:shd w:val="solid" w:color="FFFFFF" w:fill="auto"/>
          </w:tcPr>
          <w:p w14:paraId="38664815" w14:textId="4B03AFDE" w:rsidR="00347E7B" w:rsidRPr="007B7618" w:rsidRDefault="00347E7B" w:rsidP="00347E7B">
            <w:pPr>
              <w:autoSpaceDE w:val="0"/>
              <w:autoSpaceDN w:val="0"/>
              <w:adjustRightInd w:val="0"/>
              <w:jc w:val="center"/>
              <w:rPr>
                <w:rFonts w:ascii="Arial" w:hAnsi="Arial" w:cs="Arial"/>
                <w:sz w:val="18"/>
              </w:rPr>
            </w:pPr>
            <w:r w:rsidRPr="007B7618">
              <w:rPr>
                <w:rFonts w:ascii="Arial" w:hAnsi="Arial" w:cs="Arial"/>
                <w:sz w:val="18"/>
              </w:rPr>
              <w:t>3 mois</w:t>
            </w:r>
          </w:p>
        </w:tc>
      </w:tr>
    </w:tbl>
    <w:p w14:paraId="6E873063" w14:textId="3B0F0F7C" w:rsidR="00004F62" w:rsidRDefault="00004F62">
      <w:pPr>
        <w:autoSpaceDE w:val="0"/>
        <w:autoSpaceDN w:val="0"/>
        <w:adjustRightInd w:val="0"/>
        <w:rPr>
          <w:rFonts w:ascii="Arial" w:hAnsi="Arial" w:cs="Arial"/>
          <w:sz w:val="18"/>
        </w:rPr>
      </w:pPr>
    </w:p>
    <w:p w14:paraId="4BD1DDB1" w14:textId="4D329A61" w:rsidR="00BA3EE8" w:rsidRDefault="00BA3EE8">
      <w:pPr>
        <w:autoSpaceDE w:val="0"/>
        <w:autoSpaceDN w:val="0"/>
        <w:adjustRightInd w:val="0"/>
        <w:rPr>
          <w:rFonts w:ascii="Arial" w:hAnsi="Arial" w:cs="Arial"/>
          <w:sz w:val="18"/>
        </w:rPr>
      </w:pPr>
    </w:p>
    <w:p w14:paraId="2959553B" w14:textId="77777777" w:rsidR="00BA3EE8" w:rsidRPr="007B7618" w:rsidRDefault="00BA3EE8">
      <w:pPr>
        <w:autoSpaceDE w:val="0"/>
        <w:autoSpaceDN w:val="0"/>
        <w:adjustRightInd w:val="0"/>
        <w:rPr>
          <w:rFonts w:ascii="Arial" w:hAnsi="Arial" w:cs="Arial"/>
          <w:sz w:val="18"/>
        </w:rPr>
      </w:pPr>
    </w:p>
    <w:p w14:paraId="535846C4" w14:textId="77777777" w:rsidR="00004F62" w:rsidRPr="007B7618" w:rsidRDefault="00004F62">
      <w:pPr>
        <w:autoSpaceDE w:val="0"/>
        <w:autoSpaceDN w:val="0"/>
        <w:adjustRightInd w:val="0"/>
        <w:rPr>
          <w:rFonts w:ascii="Arial" w:hAnsi="Arial" w:cs="Arial"/>
          <w:sz w:val="18"/>
        </w:rPr>
      </w:pPr>
      <w:r w:rsidRPr="007B7618">
        <w:rPr>
          <w:rFonts w:ascii="Arial" w:hAnsi="Arial" w:cs="Arial"/>
          <w:b/>
          <w:sz w:val="18"/>
        </w:rPr>
        <w:t xml:space="preserve">En complément, pour information, tableau des remarques et observations </w:t>
      </w:r>
    </w:p>
    <w:tbl>
      <w:tblPr>
        <w:tblW w:w="0" w:type="auto"/>
        <w:tblInd w:w="55" w:type="dxa"/>
        <w:tblCellMar>
          <w:top w:w="35" w:type="dxa"/>
          <w:left w:w="55" w:type="dxa"/>
          <w:bottom w:w="15" w:type="dxa"/>
          <w:right w:w="55" w:type="dxa"/>
        </w:tblCellMar>
        <w:tblLook w:val="0000" w:firstRow="0" w:lastRow="0" w:firstColumn="0" w:lastColumn="0" w:noHBand="0" w:noVBand="0"/>
      </w:tblPr>
      <w:tblGrid>
        <w:gridCol w:w="1972"/>
        <w:gridCol w:w="6463"/>
        <w:gridCol w:w="5496"/>
      </w:tblGrid>
      <w:tr w:rsidR="00004F62" w:rsidRPr="007B7618" w14:paraId="4AD9AFB3" w14:textId="77777777" w:rsidTr="00347E7B">
        <w:tc>
          <w:tcPr>
            <w:tcW w:w="1972" w:type="dxa"/>
            <w:tcBorders>
              <w:top w:val="single" w:sz="6" w:space="0" w:color="auto"/>
              <w:left w:val="single" w:sz="6" w:space="0" w:color="auto"/>
              <w:bottom w:val="single" w:sz="6" w:space="0" w:color="auto"/>
              <w:right w:val="single" w:sz="6" w:space="0" w:color="auto"/>
            </w:tcBorders>
            <w:shd w:val="solid" w:color="C0C0C0" w:fill="auto"/>
          </w:tcPr>
          <w:p w14:paraId="7C9FB054" w14:textId="77777777" w:rsidR="00004F62" w:rsidRPr="007B7618" w:rsidRDefault="00004F62">
            <w:pPr>
              <w:autoSpaceDE w:val="0"/>
              <w:autoSpaceDN w:val="0"/>
              <w:adjustRightInd w:val="0"/>
              <w:jc w:val="center"/>
              <w:rPr>
                <w:rFonts w:ascii="Arial" w:hAnsi="Arial" w:cs="Arial"/>
                <w:b/>
                <w:sz w:val="18"/>
              </w:rPr>
            </w:pPr>
            <w:r w:rsidRPr="007B7618">
              <w:rPr>
                <w:rFonts w:ascii="Arial" w:hAnsi="Arial" w:cs="Arial"/>
                <w:b/>
                <w:sz w:val="18"/>
              </w:rPr>
              <w:t xml:space="preserve">Identifiant </w:t>
            </w:r>
          </w:p>
        </w:tc>
        <w:tc>
          <w:tcPr>
            <w:tcW w:w="6463" w:type="dxa"/>
            <w:tcBorders>
              <w:top w:val="single" w:sz="6" w:space="0" w:color="auto"/>
              <w:left w:val="single" w:sz="6" w:space="0" w:color="auto"/>
              <w:bottom w:val="single" w:sz="6" w:space="0" w:color="auto"/>
              <w:right w:val="single" w:sz="6" w:space="0" w:color="auto"/>
            </w:tcBorders>
            <w:shd w:val="solid" w:color="C0C0C0" w:fill="auto"/>
          </w:tcPr>
          <w:p w14:paraId="153C92A2" w14:textId="77777777" w:rsidR="00004F62" w:rsidRPr="007B7618" w:rsidRDefault="00004F62">
            <w:pPr>
              <w:autoSpaceDE w:val="0"/>
              <w:autoSpaceDN w:val="0"/>
              <w:adjustRightInd w:val="0"/>
              <w:jc w:val="center"/>
              <w:rPr>
                <w:rFonts w:ascii="Arial" w:hAnsi="Arial" w:cs="Arial"/>
                <w:b/>
                <w:sz w:val="18"/>
              </w:rPr>
            </w:pPr>
            <w:r w:rsidRPr="007B7618">
              <w:rPr>
                <w:rFonts w:ascii="Arial" w:hAnsi="Arial" w:cs="Arial"/>
                <w:b/>
                <w:sz w:val="18"/>
              </w:rPr>
              <w:t xml:space="preserve">Remarque/Observation </w:t>
            </w:r>
          </w:p>
        </w:tc>
        <w:tc>
          <w:tcPr>
            <w:tcW w:w="5496" w:type="dxa"/>
            <w:tcBorders>
              <w:top w:val="single" w:sz="6" w:space="0" w:color="auto"/>
              <w:left w:val="single" w:sz="6" w:space="0" w:color="auto"/>
              <w:bottom w:val="single" w:sz="6" w:space="0" w:color="auto"/>
              <w:right w:val="single" w:sz="6" w:space="0" w:color="auto"/>
            </w:tcBorders>
            <w:shd w:val="solid" w:color="C0C0C0" w:fill="auto"/>
          </w:tcPr>
          <w:p w14:paraId="4FD21E1A" w14:textId="77777777" w:rsidR="00004F62" w:rsidRPr="007B7618" w:rsidRDefault="00004F62">
            <w:pPr>
              <w:autoSpaceDE w:val="0"/>
              <w:autoSpaceDN w:val="0"/>
              <w:adjustRightInd w:val="0"/>
              <w:jc w:val="center"/>
              <w:rPr>
                <w:rFonts w:ascii="Arial" w:hAnsi="Arial" w:cs="Arial"/>
                <w:sz w:val="18"/>
              </w:rPr>
            </w:pPr>
            <w:r w:rsidRPr="007B7618">
              <w:rPr>
                <w:rFonts w:ascii="Arial" w:hAnsi="Arial" w:cs="Arial"/>
                <w:b/>
                <w:sz w:val="18"/>
              </w:rPr>
              <w:t xml:space="preserve">Réponse éventuelle apportée par l'exploitant </w:t>
            </w:r>
            <w:r w:rsidRPr="007B7618">
              <w:rPr>
                <w:rFonts w:ascii="Arial" w:hAnsi="Arial" w:cs="Arial"/>
                <w:sz w:val="18"/>
              </w:rPr>
              <w:t xml:space="preserve"> </w:t>
            </w:r>
          </w:p>
        </w:tc>
      </w:tr>
      <w:tr w:rsidR="00FF0D1A" w:rsidRPr="007B7618" w14:paraId="2C33153C" w14:textId="77777777" w:rsidTr="00347E7B">
        <w:tc>
          <w:tcPr>
            <w:tcW w:w="1972" w:type="dxa"/>
            <w:tcBorders>
              <w:top w:val="single" w:sz="6" w:space="0" w:color="auto"/>
              <w:left w:val="single" w:sz="6" w:space="0" w:color="auto"/>
              <w:bottom w:val="single" w:sz="6" w:space="0" w:color="auto"/>
              <w:right w:val="single" w:sz="6" w:space="0" w:color="auto"/>
            </w:tcBorders>
            <w:shd w:val="solid" w:color="FFFFFF" w:fill="auto"/>
          </w:tcPr>
          <w:p w14:paraId="2E5FE995" w14:textId="77777777" w:rsidR="00FF0D1A" w:rsidRPr="007B7618" w:rsidRDefault="00FF0D1A">
            <w:pPr>
              <w:autoSpaceDE w:val="0"/>
              <w:autoSpaceDN w:val="0"/>
              <w:adjustRightInd w:val="0"/>
              <w:jc w:val="center"/>
              <w:rPr>
                <w:rFonts w:ascii="Arial" w:hAnsi="Arial" w:cs="Arial"/>
                <w:sz w:val="18"/>
              </w:rPr>
            </w:pPr>
          </w:p>
        </w:tc>
        <w:tc>
          <w:tcPr>
            <w:tcW w:w="6463" w:type="dxa"/>
            <w:tcBorders>
              <w:top w:val="single" w:sz="6" w:space="0" w:color="auto"/>
              <w:left w:val="single" w:sz="6" w:space="0" w:color="auto"/>
              <w:bottom w:val="single" w:sz="6" w:space="0" w:color="auto"/>
              <w:right w:val="single" w:sz="6" w:space="0" w:color="auto"/>
            </w:tcBorders>
            <w:shd w:val="solid" w:color="FFFFFF" w:fill="auto"/>
          </w:tcPr>
          <w:p w14:paraId="6D4B400B" w14:textId="4D262AF1" w:rsidR="008F0A41" w:rsidRPr="007B7618" w:rsidRDefault="007B7618" w:rsidP="004F52C9">
            <w:pPr>
              <w:autoSpaceDE w:val="0"/>
              <w:autoSpaceDN w:val="0"/>
              <w:adjustRightInd w:val="0"/>
              <w:jc w:val="both"/>
              <w:rPr>
                <w:rFonts w:ascii="Arial" w:hAnsi="Arial" w:cs="Arial"/>
                <w:b/>
                <w:bCs/>
                <w:sz w:val="18"/>
              </w:rPr>
            </w:pPr>
            <w:r>
              <w:rPr>
                <w:rFonts w:ascii="Arial" w:hAnsi="Arial" w:cs="Arial"/>
                <w:b/>
                <w:bCs/>
                <w:sz w:val="18"/>
              </w:rPr>
              <w:t>Organisation et r</w:t>
            </w:r>
            <w:r w:rsidRPr="007B7618">
              <w:rPr>
                <w:rFonts w:ascii="Arial" w:hAnsi="Arial" w:cs="Arial"/>
                <w:b/>
                <w:bCs/>
                <w:sz w:val="18"/>
              </w:rPr>
              <w:t>esponsabilités</w:t>
            </w:r>
          </w:p>
          <w:p w14:paraId="3B06BCC6" w14:textId="77777777" w:rsidR="007B7618" w:rsidRPr="007B7618" w:rsidRDefault="007B7618" w:rsidP="004F52C9">
            <w:pPr>
              <w:autoSpaceDE w:val="0"/>
              <w:autoSpaceDN w:val="0"/>
              <w:adjustRightInd w:val="0"/>
              <w:jc w:val="both"/>
              <w:rPr>
                <w:rFonts w:ascii="Arial" w:hAnsi="Arial" w:cs="Arial"/>
                <w:sz w:val="18"/>
              </w:rPr>
            </w:pPr>
          </w:p>
          <w:p w14:paraId="56AB0172" w14:textId="77777777" w:rsidR="007B7618" w:rsidRDefault="007B7618" w:rsidP="004F52C9">
            <w:pPr>
              <w:autoSpaceDE w:val="0"/>
              <w:autoSpaceDN w:val="0"/>
              <w:adjustRightInd w:val="0"/>
              <w:jc w:val="both"/>
              <w:rPr>
                <w:rFonts w:ascii="Arial" w:hAnsi="Arial" w:cs="Arial"/>
                <w:sz w:val="18"/>
              </w:rPr>
            </w:pPr>
            <w:r w:rsidRPr="007B7618">
              <w:rPr>
                <w:rFonts w:ascii="Arial" w:hAnsi="Arial" w:cs="Arial"/>
                <w:sz w:val="18"/>
              </w:rPr>
              <w:t>Il conviendrait de détailler dans le manuel d’exploitation les responsabilités des membres de l’équipage ainsi que celles de l’exploitant.</w:t>
            </w:r>
          </w:p>
          <w:p w14:paraId="3090D1D8" w14:textId="7E074553" w:rsidR="007B7618" w:rsidRPr="007B7618" w:rsidRDefault="007B7618" w:rsidP="004F52C9">
            <w:pPr>
              <w:autoSpaceDE w:val="0"/>
              <w:autoSpaceDN w:val="0"/>
              <w:adjustRightInd w:val="0"/>
              <w:jc w:val="both"/>
              <w:rPr>
                <w:rFonts w:ascii="Arial" w:hAnsi="Arial" w:cs="Arial"/>
                <w:sz w:val="18"/>
              </w:rPr>
            </w:pPr>
            <w:r>
              <w:rPr>
                <w:rFonts w:ascii="Arial" w:hAnsi="Arial" w:cs="Arial"/>
                <w:sz w:val="18"/>
              </w:rPr>
              <w:t xml:space="preserve">Par ailleurs, les postes de RDOV et RDOS, actuellement occupés par Sylvain SAILLER, pourraient être assurés par d’autres personnes afin de permettre une supervision plus </w:t>
            </w:r>
            <w:r w:rsidR="00E55A58">
              <w:rPr>
                <w:rFonts w:ascii="Arial" w:hAnsi="Arial" w:cs="Arial"/>
                <w:sz w:val="18"/>
              </w:rPr>
              <w:t>poussée.</w:t>
            </w:r>
          </w:p>
        </w:tc>
        <w:tc>
          <w:tcPr>
            <w:tcW w:w="5496" w:type="dxa"/>
            <w:tcBorders>
              <w:top w:val="single" w:sz="6" w:space="0" w:color="auto"/>
              <w:left w:val="single" w:sz="6" w:space="0" w:color="auto"/>
              <w:bottom w:val="single" w:sz="6" w:space="0" w:color="auto"/>
              <w:right w:val="single" w:sz="6" w:space="0" w:color="auto"/>
            </w:tcBorders>
            <w:shd w:val="solid" w:color="FFFFFF" w:fill="auto"/>
          </w:tcPr>
          <w:p w14:paraId="3ECF27B5" w14:textId="77777777" w:rsidR="00FF0D1A" w:rsidRPr="007B7618" w:rsidRDefault="00FF0D1A">
            <w:pPr>
              <w:autoSpaceDE w:val="0"/>
              <w:autoSpaceDN w:val="0"/>
              <w:adjustRightInd w:val="0"/>
              <w:jc w:val="both"/>
              <w:rPr>
                <w:rFonts w:ascii="Arial" w:hAnsi="Arial" w:cs="Arial"/>
                <w:sz w:val="18"/>
              </w:rPr>
            </w:pPr>
          </w:p>
        </w:tc>
      </w:tr>
    </w:tbl>
    <w:p w14:paraId="3EC26767" w14:textId="77777777" w:rsidR="000A5879" w:rsidRPr="007B7618" w:rsidRDefault="000A5879" w:rsidP="00BA3EE8">
      <w:pPr>
        <w:jc w:val="both"/>
        <w:rPr>
          <w:rFonts w:ascii="Arial" w:hAnsi="Arial" w:cs="Arial"/>
        </w:rPr>
      </w:pPr>
    </w:p>
    <w:sectPr w:rsidR="000A5879" w:rsidRPr="007B7618" w:rsidSect="00BF3E0E">
      <w:headerReference w:type="default" r:id="rId7"/>
      <w:pgSz w:w="16838" w:h="11906"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008446" w14:textId="77777777" w:rsidR="00B13268" w:rsidRDefault="00B13268">
      <w:r>
        <w:separator/>
      </w:r>
    </w:p>
  </w:endnote>
  <w:endnote w:type="continuationSeparator" w:id="0">
    <w:p w14:paraId="081EC3E1" w14:textId="77777777" w:rsidR="00B13268" w:rsidRDefault="00B132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38B1F8" w14:textId="77777777" w:rsidR="00B13268" w:rsidRDefault="00B13268">
      <w:r>
        <w:separator/>
      </w:r>
    </w:p>
  </w:footnote>
  <w:footnote w:type="continuationSeparator" w:id="0">
    <w:p w14:paraId="7854C82A" w14:textId="77777777" w:rsidR="00B13268" w:rsidRDefault="00B132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Grilledutableau"/>
      <w:tblW w:w="0" w:type="auto"/>
      <w:tblLook w:val="00A0" w:firstRow="1" w:lastRow="0" w:firstColumn="1" w:lastColumn="0" w:noHBand="0" w:noVBand="0"/>
    </w:tblPr>
    <w:tblGrid>
      <w:gridCol w:w="1114"/>
      <w:gridCol w:w="4321"/>
      <w:gridCol w:w="8557"/>
    </w:tblGrid>
    <w:tr w:rsidR="006B6568" w:rsidRPr="00F33CFD" w14:paraId="25555DCF" w14:textId="77777777">
      <w:trPr>
        <w:trHeight w:val="830"/>
      </w:trPr>
      <w:tc>
        <w:tcPr>
          <w:tcW w:w="1115" w:type="dxa"/>
        </w:tcPr>
        <w:p w14:paraId="077B4F00" w14:textId="77777777" w:rsidR="006B6568" w:rsidRPr="00F33CFD" w:rsidRDefault="00E104C8" w:rsidP="00535170">
          <w:pPr>
            <w:rPr>
              <w:b/>
              <w:bCs/>
            </w:rPr>
          </w:pPr>
          <w:r w:rsidRPr="00F33CFD">
            <w:rPr>
              <w:noProof/>
            </w:rPr>
            <w:drawing>
              <wp:inline distT="0" distB="0" distL="0" distR="0" wp14:anchorId="1E1F4FB9" wp14:editId="32423B55">
                <wp:extent cx="546100" cy="52070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6100" cy="520700"/>
                        </a:xfrm>
                        <a:prstGeom prst="rect">
                          <a:avLst/>
                        </a:prstGeom>
                        <a:noFill/>
                        <a:ln>
                          <a:noFill/>
                        </a:ln>
                      </pic:spPr>
                    </pic:pic>
                  </a:graphicData>
                </a:graphic>
              </wp:inline>
            </w:drawing>
          </w:r>
        </w:p>
      </w:tc>
      <w:tc>
        <w:tcPr>
          <w:tcW w:w="4393" w:type="dxa"/>
          <w:vAlign w:val="center"/>
        </w:tcPr>
        <w:p w14:paraId="20926727" w14:textId="77777777" w:rsidR="006B6568" w:rsidRPr="00F33CFD" w:rsidRDefault="006B6568" w:rsidP="00535170">
          <w:pPr>
            <w:jc w:val="center"/>
            <w:rPr>
              <w:sz w:val="18"/>
              <w:szCs w:val="18"/>
            </w:rPr>
          </w:pPr>
          <w:r>
            <w:rPr>
              <w:sz w:val="18"/>
              <w:szCs w:val="18"/>
            </w:rPr>
            <w:t>Direction de la sécurité de l'Aviation civile Nord-Est</w:t>
          </w:r>
        </w:p>
      </w:tc>
      <w:tc>
        <w:tcPr>
          <w:tcW w:w="8710" w:type="dxa"/>
          <w:vAlign w:val="center"/>
        </w:tcPr>
        <w:p w14:paraId="2B8C06D4" w14:textId="77777777" w:rsidR="006B6568" w:rsidRDefault="006B6568" w:rsidP="00676E3B">
          <w:pPr>
            <w:jc w:val="center"/>
            <w:rPr>
              <w:b/>
              <w:bCs/>
              <w:sz w:val="22"/>
              <w:szCs w:val="22"/>
            </w:rPr>
          </w:pPr>
          <w:r>
            <w:rPr>
              <w:b/>
              <w:bCs/>
              <w:sz w:val="22"/>
              <w:szCs w:val="22"/>
            </w:rPr>
            <w:t>Notifications</w:t>
          </w:r>
        </w:p>
        <w:p w14:paraId="35EECDAE" w14:textId="77777777" w:rsidR="006B6568" w:rsidRPr="00D85E7C" w:rsidRDefault="00B478A7" w:rsidP="00B478A7">
          <w:pPr>
            <w:jc w:val="center"/>
            <w:rPr>
              <w:b/>
              <w:bCs/>
              <w:sz w:val="22"/>
              <w:szCs w:val="22"/>
            </w:rPr>
          </w:pPr>
          <w:r>
            <w:rPr>
              <w:b/>
              <w:bCs/>
              <w:sz w:val="22"/>
              <w:szCs w:val="22"/>
            </w:rPr>
            <w:t>Compte-rendu</w:t>
          </w:r>
        </w:p>
      </w:tc>
    </w:tr>
  </w:tbl>
  <w:p w14:paraId="56FCA09F" w14:textId="77777777" w:rsidR="00BF3E0E" w:rsidRDefault="00BF3E0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7D117D"/>
    <w:multiLevelType w:val="hybridMultilevel"/>
    <w:tmpl w:val="9F0AC20A"/>
    <w:lvl w:ilvl="0" w:tplc="15361810">
      <w:start w:val="13"/>
      <w:numFmt w:val="bullet"/>
      <w:lvlText w:val=""/>
      <w:lvlJc w:val="left"/>
      <w:pPr>
        <w:ind w:left="720" w:hanging="360"/>
      </w:pPr>
      <w:rPr>
        <w:rFonts w:ascii="Symbol" w:eastAsia="Times New Roman"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6B055D5C"/>
    <w:multiLevelType w:val="hybridMultilevel"/>
    <w:tmpl w:val="6B283756"/>
    <w:lvl w:ilvl="0" w:tplc="78944758">
      <w:start w:val="4"/>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savePreviewPicture/>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7502"/>
    <w:rsid w:val="00004F62"/>
    <w:rsid w:val="00012E78"/>
    <w:rsid w:val="00032A75"/>
    <w:rsid w:val="0004516F"/>
    <w:rsid w:val="000504C4"/>
    <w:rsid w:val="00074D23"/>
    <w:rsid w:val="00075C83"/>
    <w:rsid w:val="000955D3"/>
    <w:rsid w:val="000A5879"/>
    <w:rsid w:val="000A7ACE"/>
    <w:rsid w:val="000D04C4"/>
    <w:rsid w:val="000D3D45"/>
    <w:rsid w:val="000E1C20"/>
    <w:rsid w:val="000E2A51"/>
    <w:rsid w:val="000F2FE1"/>
    <w:rsid w:val="00110AE5"/>
    <w:rsid w:val="00116704"/>
    <w:rsid w:val="0011712B"/>
    <w:rsid w:val="0013707B"/>
    <w:rsid w:val="00137CAC"/>
    <w:rsid w:val="0014107E"/>
    <w:rsid w:val="00155B2F"/>
    <w:rsid w:val="00167B74"/>
    <w:rsid w:val="0018321E"/>
    <w:rsid w:val="00197502"/>
    <w:rsid w:val="001A04D7"/>
    <w:rsid w:val="001A6664"/>
    <w:rsid w:val="001B5A9A"/>
    <w:rsid w:val="001D0929"/>
    <w:rsid w:val="001D628D"/>
    <w:rsid w:val="001E5C56"/>
    <w:rsid w:val="001E6E4A"/>
    <w:rsid w:val="002206E0"/>
    <w:rsid w:val="002249CA"/>
    <w:rsid w:val="002257ED"/>
    <w:rsid w:val="00231DCF"/>
    <w:rsid w:val="00244D07"/>
    <w:rsid w:val="0026590C"/>
    <w:rsid w:val="0026678E"/>
    <w:rsid w:val="00271D8E"/>
    <w:rsid w:val="00281815"/>
    <w:rsid w:val="00285635"/>
    <w:rsid w:val="00286578"/>
    <w:rsid w:val="00291F91"/>
    <w:rsid w:val="00292A06"/>
    <w:rsid w:val="00296790"/>
    <w:rsid w:val="002A1C4C"/>
    <w:rsid w:val="002A3856"/>
    <w:rsid w:val="002A4062"/>
    <w:rsid w:val="002B1800"/>
    <w:rsid w:val="002B5CF7"/>
    <w:rsid w:val="002D43FC"/>
    <w:rsid w:val="002E1968"/>
    <w:rsid w:val="002E420D"/>
    <w:rsid w:val="002E44C3"/>
    <w:rsid w:val="002F0D78"/>
    <w:rsid w:val="00311F23"/>
    <w:rsid w:val="00321A24"/>
    <w:rsid w:val="0033281D"/>
    <w:rsid w:val="0033325D"/>
    <w:rsid w:val="00346C5C"/>
    <w:rsid w:val="003477BE"/>
    <w:rsid w:val="00347E7B"/>
    <w:rsid w:val="00352CEA"/>
    <w:rsid w:val="0035427E"/>
    <w:rsid w:val="003615D7"/>
    <w:rsid w:val="00362AFF"/>
    <w:rsid w:val="003921A4"/>
    <w:rsid w:val="003A2739"/>
    <w:rsid w:val="003C0053"/>
    <w:rsid w:val="003C323F"/>
    <w:rsid w:val="003D4C8C"/>
    <w:rsid w:val="003D7CC7"/>
    <w:rsid w:val="003E292E"/>
    <w:rsid w:val="003F0E7B"/>
    <w:rsid w:val="003F43D5"/>
    <w:rsid w:val="00400409"/>
    <w:rsid w:val="0040295C"/>
    <w:rsid w:val="0040548B"/>
    <w:rsid w:val="00406018"/>
    <w:rsid w:val="0042208E"/>
    <w:rsid w:val="00426894"/>
    <w:rsid w:val="00440111"/>
    <w:rsid w:val="00456C58"/>
    <w:rsid w:val="004A237A"/>
    <w:rsid w:val="004B3461"/>
    <w:rsid w:val="004C3F9A"/>
    <w:rsid w:val="004C486F"/>
    <w:rsid w:val="004C7701"/>
    <w:rsid w:val="004D0C71"/>
    <w:rsid w:val="004D68E5"/>
    <w:rsid w:val="004E315D"/>
    <w:rsid w:val="004F4FF2"/>
    <w:rsid w:val="004F52C9"/>
    <w:rsid w:val="004F7B36"/>
    <w:rsid w:val="004F7C8F"/>
    <w:rsid w:val="00510A21"/>
    <w:rsid w:val="00513C14"/>
    <w:rsid w:val="0051503B"/>
    <w:rsid w:val="005236C0"/>
    <w:rsid w:val="005250BA"/>
    <w:rsid w:val="00535170"/>
    <w:rsid w:val="00535EE5"/>
    <w:rsid w:val="00551F76"/>
    <w:rsid w:val="00552CEC"/>
    <w:rsid w:val="00557413"/>
    <w:rsid w:val="005635AD"/>
    <w:rsid w:val="00570369"/>
    <w:rsid w:val="00570D19"/>
    <w:rsid w:val="0057233D"/>
    <w:rsid w:val="00573E40"/>
    <w:rsid w:val="005870B6"/>
    <w:rsid w:val="005878F6"/>
    <w:rsid w:val="005A2FB5"/>
    <w:rsid w:val="005A3376"/>
    <w:rsid w:val="005B1859"/>
    <w:rsid w:val="005D142C"/>
    <w:rsid w:val="005E1B5A"/>
    <w:rsid w:val="005E1C89"/>
    <w:rsid w:val="00614F06"/>
    <w:rsid w:val="00615862"/>
    <w:rsid w:val="00625F90"/>
    <w:rsid w:val="006464F3"/>
    <w:rsid w:val="00675608"/>
    <w:rsid w:val="00676E3B"/>
    <w:rsid w:val="006A1619"/>
    <w:rsid w:val="006A417B"/>
    <w:rsid w:val="006A5FC3"/>
    <w:rsid w:val="006A7B70"/>
    <w:rsid w:val="006B6568"/>
    <w:rsid w:val="006C51F2"/>
    <w:rsid w:val="007043E7"/>
    <w:rsid w:val="00713DCD"/>
    <w:rsid w:val="00714103"/>
    <w:rsid w:val="00724C49"/>
    <w:rsid w:val="00735A60"/>
    <w:rsid w:val="007416D4"/>
    <w:rsid w:val="00745109"/>
    <w:rsid w:val="007536D0"/>
    <w:rsid w:val="00775485"/>
    <w:rsid w:val="00792040"/>
    <w:rsid w:val="007B6DB5"/>
    <w:rsid w:val="007B7618"/>
    <w:rsid w:val="007C4D44"/>
    <w:rsid w:val="007D4C24"/>
    <w:rsid w:val="007D535F"/>
    <w:rsid w:val="007E1519"/>
    <w:rsid w:val="007E4A62"/>
    <w:rsid w:val="007F6217"/>
    <w:rsid w:val="0080482D"/>
    <w:rsid w:val="00811237"/>
    <w:rsid w:val="00822906"/>
    <w:rsid w:val="008230E1"/>
    <w:rsid w:val="00826746"/>
    <w:rsid w:val="00845CB5"/>
    <w:rsid w:val="008673DF"/>
    <w:rsid w:val="00872EC3"/>
    <w:rsid w:val="00877A66"/>
    <w:rsid w:val="0089003C"/>
    <w:rsid w:val="00897A9C"/>
    <w:rsid w:val="008A5E54"/>
    <w:rsid w:val="008E5F70"/>
    <w:rsid w:val="008F0A41"/>
    <w:rsid w:val="008F378C"/>
    <w:rsid w:val="008F4CD3"/>
    <w:rsid w:val="00901DBC"/>
    <w:rsid w:val="00902701"/>
    <w:rsid w:val="00912286"/>
    <w:rsid w:val="0091335A"/>
    <w:rsid w:val="009257DA"/>
    <w:rsid w:val="009427B9"/>
    <w:rsid w:val="009537A1"/>
    <w:rsid w:val="0096072C"/>
    <w:rsid w:val="00961858"/>
    <w:rsid w:val="00995BB3"/>
    <w:rsid w:val="00996B66"/>
    <w:rsid w:val="009A34B0"/>
    <w:rsid w:val="009A7CC5"/>
    <w:rsid w:val="009C0059"/>
    <w:rsid w:val="009C3341"/>
    <w:rsid w:val="009D7368"/>
    <w:rsid w:val="009E7546"/>
    <w:rsid w:val="009F337A"/>
    <w:rsid w:val="00A0421D"/>
    <w:rsid w:val="00A17AE8"/>
    <w:rsid w:val="00A31350"/>
    <w:rsid w:val="00A36E7C"/>
    <w:rsid w:val="00A66C57"/>
    <w:rsid w:val="00A7207E"/>
    <w:rsid w:val="00AB143C"/>
    <w:rsid w:val="00AB4D4C"/>
    <w:rsid w:val="00AC65BD"/>
    <w:rsid w:val="00AD4F74"/>
    <w:rsid w:val="00AD6782"/>
    <w:rsid w:val="00AE75AA"/>
    <w:rsid w:val="00AF39C0"/>
    <w:rsid w:val="00B00319"/>
    <w:rsid w:val="00B10DAA"/>
    <w:rsid w:val="00B13268"/>
    <w:rsid w:val="00B20214"/>
    <w:rsid w:val="00B3409C"/>
    <w:rsid w:val="00B34DA8"/>
    <w:rsid w:val="00B3787C"/>
    <w:rsid w:val="00B478A7"/>
    <w:rsid w:val="00B5065E"/>
    <w:rsid w:val="00B524AF"/>
    <w:rsid w:val="00B56D7B"/>
    <w:rsid w:val="00B64659"/>
    <w:rsid w:val="00BA3EE8"/>
    <w:rsid w:val="00BA55A2"/>
    <w:rsid w:val="00BD0112"/>
    <w:rsid w:val="00BD15E3"/>
    <w:rsid w:val="00BD4AFC"/>
    <w:rsid w:val="00BE2CA7"/>
    <w:rsid w:val="00BE5DA5"/>
    <w:rsid w:val="00BF3E0E"/>
    <w:rsid w:val="00C12BEB"/>
    <w:rsid w:val="00C12CA9"/>
    <w:rsid w:val="00C21833"/>
    <w:rsid w:val="00C34CD4"/>
    <w:rsid w:val="00C464D7"/>
    <w:rsid w:val="00C50336"/>
    <w:rsid w:val="00C517F4"/>
    <w:rsid w:val="00C520D8"/>
    <w:rsid w:val="00C53010"/>
    <w:rsid w:val="00C65998"/>
    <w:rsid w:val="00C67FA9"/>
    <w:rsid w:val="00C81878"/>
    <w:rsid w:val="00C92F56"/>
    <w:rsid w:val="00C95A78"/>
    <w:rsid w:val="00CA3D94"/>
    <w:rsid w:val="00CA511A"/>
    <w:rsid w:val="00CC6D6E"/>
    <w:rsid w:val="00D10BA0"/>
    <w:rsid w:val="00D1304B"/>
    <w:rsid w:val="00D157A5"/>
    <w:rsid w:val="00D300CA"/>
    <w:rsid w:val="00D3083D"/>
    <w:rsid w:val="00D7114D"/>
    <w:rsid w:val="00D85E7C"/>
    <w:rsid w:val="00D94C83"/>
    <w:rsid w:val="00D97AAF"/>
    <w:rsid w:val="00DB2393"/>
    <w:rsid w:val="00DC29AA"/>
    <w:rsid w:val="00DC76A8"/>
    <w:rsid w:val="00DD0913"/>
    <w:rsid w:val="00DD3836"/>
    <w:rsid w:val="00DD5025"/>
    <w:rsid w:val="00DE1A25"/>
    <w:rsid w:val="00E01FFF"/>
    <w:rsid w:val="00E104C8"/>
    <w:rsid w:val="00E11C41"/>
    <w:rsid w:val="00E21357"/>
    <w:rsid w:val="00E22E7E"/>
    <w:rsid w:val="00E32143"/>
    <w:rsid w:val="00E3250F"/>
    <w:rsid w:val="00E44308"/>
    <w:rsid w:val="00E55A58"/>
    <w:rsid w:val="00E57152"/>
    <w:rsid w:val="00E6193E"/>
    <w:rsid w:val="00EA47F0"/>
    <w:rsid w:val="00EC75F2"/>
    <w:rsid w:val="00ED73F1"/>
    <w:rsid w:val="00EF77B5"/>
    <w:rsid w:val="00F15E67"/>
    <w:rsid w:val="00F207C5"/>
    <w:rsid w:val="00F21519"/>
    <w:rsid w:val="00F33CFD"/>
    <w:rsid w:val="00F35040"/>
    <w:rsid w:val="00F36D18"/>
    <w:rsid w:val="00F54549"/>
    <w:rsid w:val="00F658C5"/>
    <w:rsid w:val="00F676E0"/>
    <w:rsid w:val="00F6785E"/>
    <w:rsid w:val="00F7419E"/>
    <w:rsid w:val="00F8529F"/>
    <w:rsid w:val="00F869ED"/>
    <w:rsid w:val="00F97F00"/>
    <w:rsid w:val="00FA38B8"/>
    <w:rsid w:val="00FD7F7A"/>
    <w:rsid w:val="00FE1C0B"/>
    <w:rsid w:val="00FE3597"/>
    <w:rsid w:val="00FE5CAE"/>
    <w:rsid w:val="00FF0D1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F3341EF"/>
  <w14:defaultImageDpi w14:val="0"/>
  <w15:docId w15:val="{D488D86B-D4D2-4E56-AA98-EABB18524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fr-FR" w:eastAsia="fr-F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semiHidden="1" w:uiPriority="35" w:unhideWhenUsed="1" w:qFormat="1"/>
    <w:lsdException w:name="page number" w:semiHidden="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99"/>
    <w:rsid w:val="000A5879"/>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rsid w:val="00E6193E"/>
    <w:pPr>
      <w:tabs>
        <w:tab w:val="center" w:pos="4536"/>
        <w:tab w:val="right" w:pos="9072"/>
      </w:tabs>
    </w:pPr>
  </w:style>
  <w:style w:type="character" w:customStyle="1" w:styleId="En-tteCar">
    <w:name w:val="En-tête Car"/>
    <w:basedOn w:val="Policepardfaut"/>
    <w:link w:val="En-tte"/>
    <w:uiPriority w:val="99"/>
    <w:semiHidden/>
    <w:locked/>
    <w:rPr>
      <w:rFonts w:cs="Times New Roman"/>
      <w:sz w:val="24"/>
      <w:szCs w:val="24"/>
    </w:rPr>
  </w:style>
  <w:style w:type="paragraph" w:styleId="Pieddepage">
    <w:name w:val="footer"/>
    <w:basedOn w:val="Normal"/>
    <w:link w:val="PieddepageCar"/>
    <w:uiPriority w:val="99"/>
    <w:rsid w:val="00E6193E"/>
    <w:pPr>
      <w:tabs>
        <w:tab w:val="center" w:pos="4536"/>
        <w:tab w:val="right" w:pos="9072"/>
      </w:tabs>
    </w:pPr>
  </w:style>
  <w:style w:type="character" w:customStyle="1" w:styleId="PieddepageCar">
    <w:name w:val="Pied de page Car"/>
    <w:basedOn w:val="Policepardfaut"/>
    <w:link w:val="Pieddepage"/>
    <w:uiPriority w:val="99"/>
    <w:semiHidden/>
    <w:locked/>
    <w:rPr>
      <w:rFonts w:cs="Times New Roman"/>
      <w:sz w:val="24"/>
      <w:szCs w:val="24"/>
    </w:rPr>
  </w:style>
  <w:style w:type="character" w:styleId="Numrodepage">
    <w:name w:val="page number"/>
    <w:basedOn w:val="Policepardfaut"/>
    <w:uiPriority w:val="99"/>
    <w:rsid w:val="00552CEC"/>
    <w:rPr>
      <w:rFonts w:cs="Times New Roman"/>
    </w:rPr>
  </w:style>
  <w:style w:type="character" w:customStyle="1" w:styleId="amend-add">
    <w:name w:val="amend-add"/>
    <w:rsid w:val="00E21357"/>
  </w:style>
  <w:style w:type="paragraph" w:customStyle="1" w:styleId="Default">
    <w:name w:val="Default"/>
    <w:rsid w:val="008F0A41"/>
    <w:pPr>
      <w:autoSpaceDE w:val="0"/>
      <w:autoSpaceDN w:val="0"/>
      <w:adjustRightInd w:val="0"/>
      <w:spacing w:after="0" w:line="240" w:lineRule="auto"/>
    </w:pPr>
    <w:rPr>
      <w:color w:val="000000"/>
      <w:sz w:val="24"/>
      <w:szCs w:val="24"/>
    </w:rPr>
  </w:style>
  <w:style w:type="paragraph" w:styleId="Paragraphedeliste">
    <w:name w:val="List Paragraph"/>
    <w:basedOn w:val="Normal"/>
    <w:uiPriority w:val="34"/>
    <w:qFormat/>
    <w:rsid w:val="003C00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20193249">
      <w:marLeft w:val="0"/>
      <w:marRight w:val="0"/>
      <w:marTop w:val="0"/>
      <w:marBottom w:val="0"/>
      <w:divBdr>
        <w:top w:val="none" w:sz="0" w:space="0" w:color="auto"/>
        <w:left w:val="none" w:sz="0" w:space="0" w:color="auto"/>
        <w:bottom w:val="none" w:sz="0" w:space="0" w:color="auto"/>
        <w:right w:val="none" w:sz="0" w:space="0" w:color="auto"/>
      </w:divBdr>
      <w:divsChild>
        <w:div w:id="1520193245">
          <w:marLeft w:val="0"/>
          <w:marRight w:val="0"/>
          <w:marTop w:val="0"/>
          <w:marBottom w:val="0"/>
          <w:divBdr>
            <w:top w:val="none" w:sz="0" w:space="0" w:color="auto"/>
            <w:left w:val="none" w:sz="0" w:space="0" w:color="auto"/>
            <w:bottom w:val="none" w:sz="0" w:space="0" w:color="auto"/>
            <w:right w:val="none" w:sz="0" w:space="0" w:color="auto"/>
          </w:divBdr>
        </w:div>
        <w:div w:id="1520193246">
          <w:marLeft w:val="0"/>
          <w:marRight w:val="0"/>
          <w:marTop w:val="0"/>
          <w:marBottom w:val="0"/>
          <w:divBdr>
            <w:top w:val="none" w:sz="0" w:space="0" w:color="auto"/>
            <w:left w:val="none" w:sz="0" w:space="0" w:color="auto"/>
            <w:bottom w:val="none" w:sz="0" w:space="0" w:color="auto"/>
            <w:right w:val="none" w:sz="0" w:space="0" w:color="auto"/>
          </w:divBdr>
        </w:div>
        <w:div w:id="1520193247">
          <w:marLeft w:val="0"/>
          <w:marRight w:val="0"/>
          <w:marTop w:val="0"/>
          <w:marBottom w:val="0"/>
          <w:divBdr>
            <w:top w:val="none" w:sz="0" w:space="0" w:color="auto"/>
            <w:left w:val="none" w:sz="0" w:space="0" w:color="auto"/>
            <w:bottom w:val="none" w:sz="0" w:space="0" w:color="auto"/>
            <w:right w:val="none" w:sz="0" w:space="0" w:color="auto"/>
          </w:divBdr>
        </w:div>
        <w:div w:id="1520193248">
          <w:marLeft w:val="0"/>
          <w:marRight w:val="0"/>
          <w:marTop w:val="0"/>
          <w:marBottom w:val="0"/>
          <w:divBdr>
            <w:top w:val="none" w:sz="0" w:space="0" w:color="auto"/>
            <w:left w:val="none" w:sz="0" w:space="0" w:color="auto"/>
            <w:bottom w:val="none" w:sz="0" w:space="0" w:color="auto"/>
            <w:right w:val="none" w:sz="0" w:space="0" w:color="auto"/>
          </w:divBdr>
        </w:div>
        <w:div w:id="15201932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281</TotalTime>
  <Pages>3</Pages>
  <Words>600</Words>
  <Characters>3302</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Exploitant</vt:lpstr>
    </vt:vector>
  </TitlesOfParts>
  <Company>dgac</Company>
  <LinksUpToDate>false</LinksUpToDate>
  <CharactersWithSpaces>3895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Exploitant</dc:title>
  <dc:subject/>
  <dc:creator>SIEGE</dc:creator>
  <cp:keywords/>
  <dc:description/>
  <cp:lastModifiedBy>Sarah Danze</cp:lastModifiedBy>
  <cp:revision>18</cp:revision>
  <cp:lastPrinted>2010-11-25T14:07:00Z</cp:lastPrinted>
  <dcterms:created xsi:type="dcterms:W3CDTF">2021-03-12T08:58:00Z</dcterms:created>
  <dcterms:modified xsi:type="dcterms:W3CDTF">2021-10-14T10:02:00Z</dcterms:modified>
</cp:coreProperties>
</file>